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69BCCD34" w:rsidR="00EE1084" w:rsidRDefault="00EE1084">
      <w:r>
        <w:rPr>
          <w:noProof/>
          <w:lang w:eastAsia="en-GB"/>
        </w:rPr>
        <w:drawing>
          <wp:inline distT="0" distB="0" distL="0" distR="0" wp14:anchorId="6001646B" wp14:editId="6E26056C">
            <wp:extent cx="2914650" cy="1323975"/>
            <wp:effectExtent l="0" t="0" r="0" b="9525"/>
            <wp:docPr id="1" name="Picture 1" descr="IAD_identit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14650" cy="1323975"/>
                    </a:xfrm>
                    <a:prstGeom prst="rect">
                      <a:avLst/>
                    </a:prstGeom>
                  </pic:spPr>
                </pic:pic>
              </a:graphicData>
            </a:graphic>
          </wp:inline>
        </w:drawing>
      </w:r>
    </w:p>
    <w:p w14:paraId="011ED87E" w14:textId="77777777" w:rsidR="00EE1084" w:rsidRPr="00EE1084" w:rsidRDefault="00EE1084" w:rsidP="001C2EBF">
      <w:pPr>
        <w:pStyle w:val="Title"/>
      </w:pPr>
      <w:r w:rsidRPr="00EE1084">
        <w:t>The National Teaching Fellowship Scheme</w:t>
      </w:r>
      <w:r>
        <w:t xml:space="preserve"> (NTFS)</w:t>
      </w:r>
    </w:p>
    <w:p w14:paraId="201911FB" w14:textId="77777777" w:rsidR="00EE1084" w:rsidRDefault="00EE1084" w:rsidP="001C2EBF">
      <w:pPr>
        <w:pStyle w:val="Title"/>
      </w:pPr>
      <w:proofErr w:type="gramStart"/>
      <w:r>
        <w:t>and</w:t>
      </w:r>
      <w:proofErr w:type="gramEnd"/>
    </w:p>
    <w:p w14:paraId="4B28F0D9" w14:textId="77777777" w:rsidR="00EE1084" w:rsidRPr="00EE1084" w:rsidRDefault="00EE1084" w:rsidP="001C2EBF">
      <w:pPr>
        <w:pStyle w:val="Title"/>
      </w:pPr>
      <w:r w:rsidRPr="00EE1084">
        <w:t>Collaborative Award for Teaching Excellence</w:t>
      </w:r>
      <w:r>
        <w:t xml:space="preserve"> (CATE)</w:t>
      </w:r>
    </w:p>
    <w:p w14:paraId="5DAB6C7B" w14:textId="77777777" w:rsidR="00EE1084" w:rsidRDefault="00EE1084" w:rsidP="00EE1084"/>
    <w:p w14:paraId="2B53CE85" w14:textId="77777777" w:rsidR="00EE1084" w:rsidRDefault="00EE1084" w:rsidP="001C2EBF">
      <w:r>
        <w:t xml:space="preserve">NTFS and CATE are annual competitions run by </w:t>
      </w:r>
      <w:proofErr w:type="spellStart"/>
      <w:r>
        <w:t>AdvanceHE</w:t>
      </w:r>
      <w:proofErr w:type="spellEnd"/>
      <w:r>
        <w:t xml:space="preserve"> to identify, recognise and celebrate the UK’s most outstanding individuals and teams having an impact on student outcomes, student experience and the Higher Education sector.</w:t>
      </w:r>
    </w:p>
    <w:p w14:paraId="39592047" w14:textId="77777777" w:rsidR="00EE1084" w:rsidRPr="00AE285A" w:rsidRDefault="00EE1084" w:rsidP="001C2EBF">
      <w:pPr>
        <w:pStyle w:val="Heading1"/>
      </w:pPr>
      <w:r w:rsidRPr="00AE285A">
        <w:t>National Teaching Fellowship Scheme (NTFS)</w:t>
      </w:r>
    </w:p>
    <w:p w14:paraId="2413CC85" w14:textId="44E192E7" w:rsidR="00EE1084" w:rsidRDefault="00EE1084" w:rsidP="00EE1084">
      <w:r>
        <w:t xml:space="preserve">National Teaching Fellowship celebrates outstanding individual impact.  It </w:t>
      </w:r>
      <w:r w:rsidRPr="00F50288">
        <w:t>celebrates and recognises individuals who have made an outstanding impact on student outcomes and the teaching profession in higher education.</w:t>
      </w:r>
      <w:r w:rsidR="001C2EBF">
        <w:t xml:space="preserve"> </w:t>
      </w:r>
      <w:r w:rsidRPr="00F50288">
        <w:t>The award has been running since 2000 and there are now over 860 National Teaching Fellows, with up to 55 individuals receiving the award each year. On gaining the award, fellows play an ongoing role in enhancing teaching and learning within their institution, the HE sector and further afield.</w:t>
      </w:r>
    </w:p>
    <w:p w14:paraId="400D8D93" w14:textId="0FFC8FA2" w:rsidR="00EE1084" w:rsidRDefault="00EE1084" w:rsidP="00EE1084">
      <w:r>
        <w:t>A Higher Education Institution can nominate up to three individuals each year. Scotland has only been able to nominate since 2018 and to date UoE has had t</w:t>
      </w:r>
      <w:r w:rsidR="7AE8ABEB">
        <w:t>hree</w:t>
      </w:r>
      <w:r>
        <w:t xml:space="preserve"> successful nominations, Catriona Bell</w:t>
      </w:r>
      <w:r w:rsidR="0F71800F">
        <w:t xml:space="preserve">, </w:t>
      </w:r>
      <w:r>
        <w:t>H</w:t>
      </w:r>
      <w:bookmarkStart w:id="0" w:name="_GoBack"/>
      <w:bookmarkEnd w:id="0"/>
      <w:r>
        <w:t>eather McQueen</w:t>
      </w:r>
      <w:r w:rsidR="65938244">
        <w:t xml:space="preserve"> and Michael </w:t>
      </w:r>
      <w:proofErr w:type="spellStart"/>
      <w:r w:rsidR="65938244">
        <w:t>Seery</w:t>
      </w:r>
      <w:proofErr w:type="spellEnd"/>
      <w:r>
        <w:t xml:space="preserve">.   </w:t>
      </w:r>
    </w:p>
    <w:tbl>
      <w:tblPr>
        <w:tblStyle w:val="TableGrid"/>
        <w:tblW w:w="0" w:type="auto"/>
        <w:tblLook w:val="04A0" w:firstRow="1" w:lastRow="0" w:firstColumn="1" w:lastColumn="0" w:noHBand="0" w:noVBand="1"/>
      </w:tblPr>
      <w:tblGrid>
        <w:gridCol w:w="4508"/>
        <w:gridCol w:w="4508"/>
      </w:tblGrid>
      <w:tr w:rsidR="001C2EBF" w14:paraId="6317A342" w14:textId="77777777" w:rsidTr="0071031E">
        <w:tc>
          <w:tcPr>
            <w:tcW w:w="4508" w:type="dxa"/>
            <w:shd w:val="clear" w:color="auto" w:fill="F49E86" w:themeFill="accent1" w:themeFillTint="66"/>
          </w:tcPr>
          <w:p w14:paraId="2F048884" w14:textId="77777777" w:rsidR="001C2EBF" w:rsidRPr="00631736" w:rsidRDefault="001C2EBF" w:rsidP="0071031E">
            <w:pPr>
              <w:rPr>
                <w:b/>
                <w:sz w:val="28"/>
                <w:szCs w:val="28"/>
              </w:rPr>
            </w:pPr>
            <w:r>
              <w:rPr>
                <w:b/>
                <w:sz w:val="28"/>
                <w:szCs w:val="28"/>
              </w:rPr>
              <w:t>Benefits to individuals</w:t>
            </w:r>
          </w:p>
        </w:tc>
        <w:tc>
          <w:tcPr>
            <w:tcW w:w="4508" w:type="dxa"/>
            <w:shd w:val="clear" w:color="auto" w:fill="F49E86" w:themeFill="accent1" w:themeFillTint="66"/>
          </w:tcPr>
          <w:p w14:paraId="5BF604FF" w14:textId="77777777" w:rsidR="001C2EBF" w:rsidRPr="00631736" w:rsidRDefault="001C2EBF" w:rsidP="0071031E">
            <w:pPr>
              <w:rPr>
                <w:b/>
                <w:sz w:val="28"/>
                <w:szCs w:val="28"/>
              </w:rPr>
            </w:pPr>
            <w:r w:rsidRPr="00631736">
              <w:rPr>
                <w:b/>
                <w:sz w:val="28"/>
                <w:szCs w:val="28"/>
              </w:rPr>
              <w:t>Benefits to institutions</w:t>
            </w:r>
          </w:p>
          <w:p w14:paraId="082A8AB3" w14:textId="77777777" w:rsidR="001C2EBF" w:rsidRDefault="001C2EBF" w:rsidP="0071031E"/>
        </w:tc>
      </w:tr>
      <w:tr w:rsidR="001C2EBF" w14:paraId="76B964FA" w14:textId="77777777" w:rsidTr="0071031E">
        <w:tc>
          <w:tcPr>
            <w:tcW w:w="4508" w:type="dxa"/>
          </w:tcPr>
          <w:p w14:paraId="1CDEF797" w14:textId="77777777" w:rsidR="001C2EBF" w:rsidRDefault="001C2EBF" w:rsidP="0071031E">
            <w:r>
              <w:t>Achieving a National Teaching Fellowship is widely recognised in higher education within the UK as well as internationally as mark of high quality</w:t>
            </w:r>
          </w:p>
          <w:p w14:paraId="30CD22D0" w14:textId="77777777" w:rsidR="001C2EBF" w:rsidRDefault="001C2EBF" w:rsidP="0071031E"/>
        </w:tc>
        <w:tc>
          <w:tcPr>
            <w:tcW w:w="4508" w:type="dxa"/>
          </w:tcPr>
          <w:p w14:paraId="48BD5FED" w14:textId="77777777" w:rsidR="001C2EBF" w:rsidRDefault="001C2EBF" w:rsidP="0071031E">
            <w:r>
              <w:t xml:space="preserve">Offers an extension to university wide individual recognition schemes, as a means to raise the status of teaching and instil in the pride in the profession and student outcomes </w:t>
            </w:r>
          </w:p>
          <w:p w14:paraId="2415E330" w14:textId="77777777" w:rsidR="001C2EBF" w:rsidRDefault="001C2EBF" w:rsidP="0071031E"/>
        </w:tc>
      </w:tr>
      <w:tr w:rsidR="001C2EBF" w14:paraId="0523D486" w14:textId="77777777" w:rsidTr="0071031E">
        <w:tc>
          <w:tcPr>
            <w:tcW w:w="4508" w:type="dxa"/>
          </w:tcPr>
          <w:p w14:paraId="4163C208" w14:textId="77777777" w:rsidR="001C2EBF" w:rsidRDefault="001C2EBF" w:rsidP="0071031E">
            <w:r>
              <w:t xml:space="preserve">The award can help ‘open doors’ to new academic or career opportunities </w:t>
            </w:r>
          </w:p>
          <w:p w14:paraId="2B178672" w14:textId="77777777" w:rsidR="001C2EBF" w:rsidRDefault="001C2EBF" w:rsidP="0071031E"/>
        </w:tc>
        <w:tc>
          <w:tcPr>
            <w:tcW w:w="4508" w:type="dxa"/>
          </w:tcPr>
          <w:p w14:paraId="408D9F93" w14:textId="77777777" w:rsidR="001C2EBF" w:rsidRDefault="001C2EBF" w:rsidP="0071031E">
            <w:r>
              <w:t xml:space="preserve">Showcases the institution’s support of individual teaching excellence and the impact this has on student outcomes. </w:t>
            </w:r>
          </w:p>
          <w:p w14:paraId="142FB447" w14:textId="77777777" w:rsidR="001C2EBF" w:rsidRDefault="001C2EBF" w:rsidP="0071031E"/>
        </w:tc>
      </w:tr>
      <w:tr w:rsidR="001C2EBF" w14:paraId="6FB47874" w14:textId="77777777" w:rsidTr="0071031E">
        <w:tc>
          <w:tcPr>
            <w:tcW w:w="4508" w:type="dxa"/>
          </w:tcPr>
          <w:p w14:paraId="4A9CCC28" w14:textId="77777777" w:rsidR="001C2EBF" w:rsidRDefault="001C2EBF" w:rsidP="0071031E">
            <w:r>
              <w:t xml:space="preserve">Award winners join a national community of like-minded professionals who are passionate about teaching excellence </w:t>
            </w:r>
          </w:p>
        </w:tc>
        <w:tc>
          <w:tcPr>
            <w:tcW w:w="4508" w:type="dxa"/>
          </w:tcPr>
          <w:p w14:paraId="47826048" w14:textId="1CCD71CD" w:rsidR="001C2EBF" w:rsidRDefault="001C2EBF" w:rsidP="001C2EBF">
            <w:r>
              <w:t xml:space="preserve">Enables staff to cross boundaries, collaborating with colleagues in other disciplines and areas of work, across institutions nationally and internationally </w:t>
            </w:r>
          </w:p>
        </w:tc>
      </w:tr>
    </w:tbl>
    <w:p w14:paraId="02EB378F" w14:textId="4094B6D8" w:rsidR="00EE1084" w:rsidRDefault="00EE1084" w:rsidP="00EE1084"/>
    <w:p w14:paraId="1A5A8253" w14:textId="77777777" w:rsidR="00A40D06" w:rsidRDefault="00A40D06" w:rsidP="00A40D06">
      <w:r>
        <w:t xml:space="preserve">Each NTFS claim is reviewed by three reviewers against the following criteria before going to a </w:t>
      </w:r>
      <w:r w:rsidR="00942A76">
        <w:t>final decision panel</w:t>
      </w:r>
      <w:r>
        <w:t>:</w:t>
      </w:r>
    </w:p>
    <w:p w14:paraId="43819498" w14:textId="77777777" w:rsidR="00A40D06" w:rsidRDefault="00A40D06" w:rsidP="00A40D06">
      <w:pPr>
        <w:ind w:left="720"/>
      </w:pPr>
      <w:r>
        <w:t>NTFS Criterion 1</w:t>
      </w:r>
      <w:r w:rsidRPr="00447FDA">
        <w:rPr>
          <w:i/>
        </w:rPr>
        <w:t>: Individual excellence</w:t>
      </w:r>
    </w:p>
    <w:p w14:paraId="75FCBA31" w14:textId="77777777" w:rsidR="00A40D06" w:rsidRDefault="00A40D06" w:rsidP="00A40D06">
      <w:pPr>
        <w:ind w:left="720"/>
      </w:pPr>
      <w:r>
        <w:t>Evidence of enhancing and transforming student outcomes and/or the teaching profession; demonstrating impact commensurate with the individual’s context and the opportunities afforded by it.</w:t>
      </w:r>
    </w:p>
    <w:p w14:paraId="7B679858" w14:textId="77777777" w:rsidR="00A40D06" w:rsidRDefault="00A40D06" w:rsidP="00A40D06">
      <w:pPr>
        <w:ind w:left="720"/>
      </w:pPr>
      <w:r>
        <w:t xml:space="preserve">NTFS Criterion 2: </w:t>
      </w:r>
      <w:r w:rsidRPr="00447FDA">
        <w:rPr>
          <w:i/>
        </w:rPr>
        <w:t>Raising the profile of excellence</w:t>
      </w:r>
    </w:p>
    <w:p w14:paraId="5EE86F1B" w14:textId="77777777" w:rsidR="00A40D06" w:rsidRDefault="00A40D06" w:rsidP="00A40D06">
      <w:pPr>
        <w:ind w:left="720"/>
      </w:pPr>
      <w:r>
        <w:t>Evidence of supporting colleagues and influencing support for student learning and/or the teaching profession; demonstrating impact and engagement beyond the nominee’s immediate academic or professional role.</w:t>
      </w:r>
    </w:p>
    <w:p w14:paraId="1C4FA06F" w14:textId="77777777" w:rsidR="00A40D06" w:rsidRDefault="00A40D06" w:rsidP="00A40D06">
      <w:pPr>
        <w:ind w:left="720"/>
      </w:pPr>
      <w:r>
        <w:t xml:space="preserve">NTFS Criterion 3: </w:t>
      </w:r>
      <w:r w:rsidRPr="00447FDA">
        <w:rPr>
          <w:i/>
        </w:rPr>
        <w:t>Developing excellence</w:t>
      </w:r>
    </w:p>
    <w:p w14:paraId="17189FD9" w14:textId="77777777" w:rsidR="00A40D06" w:rsidRDefault="00A40D06" w:rsidP="00A40D06">
      <w:pPr>
        <w:ind w:left="720"/>
      </w:pPr>
      <w:r>
        <w:t>Show the nominee’s commitment to and impact of ongoing professional development with regard to teaching and learning and/or learning support.</w:t>
      </w:r>
    </w:p>
    <w:p w14:paraId="6A05A809" w14:textId="3FF79933" w:rsidR="00A40D06" w:rsidRDefault="00A40D06" w:rsidP="001C2EBF">
      <w:r>
        <w:t>Each section is up to 1,500 words</w:t>
      </w:r>
    </w:p>
    <w:p w14:paraId="1D04BBC7" w14:textId="77777777" w:rsidR="00EE1084" w:rsidRPr="00AE285A" w:rsidRDefault="00EE1084" w:rsidP="001C2EBF">
      <w:pPr>
        <w:pStyle w:val="Heading1"/>
      </w:pPr>
      <w:r w:rsidRPr="00AE285A">
        <w:t>Collaborative Award for Teaching Excellence (CATE)</w:t>
      </w:r>
    </w:p>
    <w:p w14:paraId="7FA3072B" w14:textId="77777777" w:rsidR="00EE1084" w:rsidRDefault="00EE1084" w:rsidP="00EE1084">
      <w:r>
        <w:t xml:space="preserve">Celebrates outstanding collaborative impact.  It </w:t>
      </w:r>
      <w:r w:rsidRPr="003C6C2B">
        <w:t>recognises and rewards collaborative work that has had a demonstrable impact on teaching and learning. Introduced in 2016, the scheme highlights the key role of teamwork in higher education.</w:t>
      </w:r>
    </w:p>
    <w:p w14:paraId="79BD8992" w14:textId="77777777" w:rsidR="001C2EBF" w:rsidRDefault="00EE1084" w:rsidP="00EE1084">
      <w:r>
        <w:t>The scheme has been running in Scotland since 2018 and each HEI can nominate one team</w:t>
      </w:r>
    </w:p>
    <w:tbl>
      <w:tblPr>
        <w:tblStyle w:val="TableGrid"/>
        <w:tblW w:w="0" w:type="auto"/>
        <w:tblLook w:val="04A0" w:firstRow="1" w:lastRow="0" w:firstColumn="1" w:lastColumn="0" w:noHBand="0" w:noVBand="1"/>
      </w:tblPr>
      <w:tblGrid>
        <w:gridCol w:w="4508"/>
        <w:gridCol w:w="4508"/>
      </w:tblGrid>
      <w:tr w:rsidR="001C2EBF" w14:paraId="24B590ED" w14:textId="77777777" w:rsidTr="0071031E">
        <w:tc>
          <w:tcPr>
            <w:tcW w:w="4508" w:type="dxa"/>
            <w:shd w:val="clear" w:color="auto" w:fill="F49E86" w:themeFill="accent1" w:themeFillTint="66"/>
          </w:tcPr>
          <w:p w14:paraId="7753A4E4" w14:textId="77777777" w:rsidR="001C2EBF" w:rsidRPr="00631736" w:rsidRDefault="001C2EBF" w:rsidP="0071031E">
            <w:pPr>
              <w:rPr>
                <w:b/>
                <w:sz w:val="28"/>
                <w:szCs w:val="28"/>
              </w:rPr>
            </w:pPr>
            <w:r w:rsidRPr="00631736">
              <w:rPr>
                <w:b/>
                <w:sz w:val="28"/>
                <w:szCs w:val="28"/>
              </w:rPr>
              <w:t>Benefits to teams</w:t>
            </w:r>
          </w:p>
        </w:tc>
        <w:tc>
          <w:tcPr>
            <w:tcW w:w="4508" w:type="dxa"/>
            <w:shd w:val="clear" w:color="auto" w:fill="F49E86" w:themeFill="accent1" w:themeFillTint="66"/>
          </w:tcPr>
          <w:p w14:paraId="5EE9AC99" w14:textId="77777777" w:rsidR="001C2EBF" w:rsidRPr="00631736" w:rsidRDefault="001C2EBF" w:rsidP="0071031E">
            <w:pPr>
              <w:rPr>
                <w:b/>
                <w:sz w:val="28"/>
                <w:szCs w:val="28"/>
              </w:rPr>
            </w:pPr>
            <w:r w:rsidRPr="00631736">
              <w:rPr>
                <w:b/>
                <w:sz w:val="28"/>
                <w:szCs w:val="28"/>
              </w:rPr>
              <w:t>Benefits to institutions</w:t>
            </w:r>
          </w:p>
          <w:p w14:paraId="458F4778" w14:textId="77777777" w:rsidR="001C2EBF" w:rsidRDefault="001C2EBF" w:rsidP="0071031E"/>
        </w:tc>
      </w:tr>
      <w:tr w:rsidR="001C2EBF" w14:paraId="7D7ACD02" w14:textId="77777777" w:rsidTr="0071031E">
        <w:tc>
          <w:tcPr>
            <w:tcW w:w="4508" w:type="dxa"/>
          </w:tcPr>
          <w:p w14:paraId="64858EC4" w14:textId="77777777" w:rsidR="001C2EBF" w:rsidRDefault="001C2EBF" w:rsidP="0071031E">
            <w:r>
              <w:t xml:space="preserve">Provides teams with national recognition and profile of their collaborative work in learning and teaching within higher education. </w:t>
            </w:r>
          </w:p>
          <w:p w14:paraId="72C2D7A8" w14:textId="77777777" w:rsidR="001C2EBF" w:rsidRDefault="001C2EBF" w:rsidP="0071031E"/>
        </w:tc>
        <w:tc>
          <w:tcPr>
            <w:tcW w:w="4508" w:type="dxa"/>
          </w:tcPr>
          <w:p w14:paraId="37D83BCC" w14:textId="77777777" w:rsidR="001C2EBF" w:rsidRDefault="001C2EBF" w:rsidP="0071031E">
            <w:r>
              <w:t xml:space="preserve">Offers an extension to university wide team-based recognition schemes, as a means to raise the status of learning and teaching. </w:t>
            </w:r>
          </w:p>
        </w:tc>
      </w:tr>
      <w:tr w:rsidR="001C2EBF" w14:paraId="1906E944" w14:textId="77777777" w:rsidTr="0071031E">
        <w:tc>
          <w:tcPr>
            <w:tcW w:w="4508" w:type="dxa"/>
          </w:tcPr>
          <w:p w14:paraId="6B17C600" w14:textId="77777777" w:rsidR="001C2EBF" w:rsidRDefault="001C2EBF" w:rsidP="0071031E">
            <w:r>
              <w:t xml:space="preserve">The award can help ‘open doors’ to new collaborative or career opportunities </w:t>
            </w:r>
          </w:p>
          <w:p w14:paraId="0A13ED02" w14:textId="77777777" w:rsidR="001C2EBF" w:rsidRDefault="001C2EBF" w:rsidP="0071031E"/>
        </w:tc>
        <w:tc>
          <w:tcPr>
            <w:tcW w:w="4508" w:type="dxa"/>
          </w:tcPr>
          <w:p w14:paraId="397814B5" w14:textId="77777777" w:rsidR="001C2EBF" w:rsidRDefault="001C2EBF" w:rsidP="0071031E">
            <w:r>
              <w:t xml:space="preserve">Showcases the institution’s support of collaborative approaches to developing teaching excellence and the impact on learning and teaching </w:t>
            </w:r>
          </w:p>
          <w:p w14:paraId="4EBF3952" w14:textId="77777777" w:rsidR="001C2EBF" w:rsidRDefault="001C2EBF" w:rsidP="0071031E"/>
        </w:tc>
      </w:tr>
      <w:tr w:rsidR="001C2EBF" w14:paraId="0C2EB536" w14:textId="77777777" w:rsidTr="0071031E">
        <w:tc>
          <w:tcPr>
            <w:tcW w:w="4508" w:type="dxa"/>
          </w:tcPr>
          <w:p w14:paraId="70525402" w14:textId="10937CB3" w:rsidR="001C2EBF" w:rsidRDefault="001C2EBF" w:rsidP="001C2EBF">
            <w:r>
              <w:t>Join a national community of like-minded professionals who are passionate about collaborative approaches to teaching excellence</w:t>
            </w:r>
          </w:p>
        </w:tc>
        <w:tc>
          <w:tcPr>
            <w:tcW w:w="4508" w:type="dxa"/>
          </w:tcPr>
          <w:p w14:paraId="216DCBC3" w14:textId="77777777" w:rsidR="001C2EBF" w:rsidRDefault="001C2EBF" w:rsidP="0071031E">
            <w:r>
              <w:t xml:space="preserve">Enables staff to collaborate and network with colleagues across the disciplines, themes, institutions, nations and counties. </w:t>
            </w:r>
          </w:p>
        </w:tc>
      </w:tr>
    </w:tbl>
    <w:p w14:paraId="461AB07C" w14:textId="6BC82EEF" w:rsidR="00EE1084" w:rsidRDefault="00EE1084" w:rsidP="00EE1084"/>
    <w:p w14:paraId="42F7ED42" w14:textId="77777777" w:rsidR="00EE1084" w:rsidRDefault="00EE1084" w:rsidP="00EE1084">
      <w:pPr>
        <w:ind w:firstLine="720"/>
      </w:pPr>
      <w:r>
        <w:rPr>
          <w:i/>
        </w:rPr>
        <w:t xml:space="preserve">Benefits of </w:t>
      </w:r>
      <w:r w:rsidR="008301D3">
        <w:rPr>
          <w:i/>
        </w:rPr>
        <w:t>NTFS/</w:t>
      </w:r>
      <w:r>
        <w:rPr>
          <w:i/>
        </w:rPr>
        <w:t xml:space="preserve">CATE – source: </w:t>
      </w:r>
      <w:proofErr w:type="spellStart"/>
      <w:r>
        <w:rPr>
          <w:i/>
        </w:rPr>
        <w:t>AdvanceHE</w:t>
      </w:r>
      <w:proofErr w:type="spellEnd"/>
    </w:p>
    <w:p w14:paraId="5A39BBE3" w14:textId="77777777" w:rsidR="00EE1084" w:rsidRDefault="00EE1084" w:rsidP="00EE1084"/>
    <w:p w14:paraId="0E974344" w14:textId="77777777" w:rsidR="00EE1084" w:rsidRDefault="00EE1084" w:rsidP="00EE1084">
      <w:r>
        <w:t>It is worth noting that both schemes are open to university staff who support learning as well as those involved directly in teaching.  National Teaching Fellows include Library Services staff, Learning Technologists and Academic Learning Developers, for example.  For CATE, cross-institutional and/or multi-professional teams who have run a project specifically to improve learning, teaching or student engagement/experience can apply, as well as teams which include members/partners from outside the institution.</w:t>
      </w:r>
    </w:p>
    <w:p w14:paraId="454D0636" w14:textId="77777777" w:rsidR="00942A76" w:rsidRDefault="00942A76" w:rsidP="00942A76">
      <w:r>
        <w:t>Each CATE claim is reviewed by three reviewers against the following criteria before going to a final decision panel:</w:t>
      </w:r>
    </w:p>
    <w:p w14:paraId="098C3EAC" w14:textId="77777777" w:rsidR="00942A76" w:rsidRDefault="00942A76" w:rsidP="00942A76">
      <w:pPr>
        <w:ind w:left="720"/>
      </w:pPr>
      <w:r>
        <w:t xml:space="preserve">CATE Criterion 1: </w:t>
      </w:r>
      <w:r w:rsidRPr="00C716D2">
        <w:rPr>
          <w:i/>
        </w:rPr>
        <w:t>Excellence in the team’s collaborative approach</w:t>
      </w:r>
    </w:p>
    <w:p w14:paraId="0D4426E5" w14:textId="77777777" w:rsidR="00942A76" w:rsidRDefault="00942A76" w:rsidP="00942A76">
      <w:pPr>
        <w:ind w:left="720"/>
      </w:pPr>
      <w:r>
        <w:t>Evidence of excellence in the team’s approach to working collaboratively, commensurate with their context and the opportunities afforded by it.</w:t>
      </w:r>
    </w:p>
    <w:p w14:paraId="0079530F" w14:textId="77777777" w:rsidR="00942A76" w:rsidRDefault="00942A76" w:rsidP="00942A76">
      <w:pPr>
        <w:ind w:left="720"/>
      </w:pPr>
      <w:r>
        <w:t xml:space="preserve">CATE Criterion 2: </w:t>
      </w:r>
      <w:r w:rsidRPr="00C716D2">
        <w:rPr>
          <w:i/>
        </w:rPr>
        <w:t>Excellence in the impact of collaborative working</w:t>
      </w:r>
    </w:p>
    <w:p w14:paraId="668AFBB0" w14:textId="77777777" w:rsidR="00942A76" w:rsidRDefault="00942A76" w:rsidP="00942A76">
      <w:pPr>
        <w:ind w:left="720"/>
      </w:pPr>
      <w:r>
        <w:t>Evidence of the team having a demonstrable impact on teaching and learning, including beyond their immediate academic or professional area.</w:t>
      </w:r>
    </w:p>
    <w:p w14:paraId="18260A94" w14:textId="77777777" w:rsidR="00942A76" w:rsidRDefault="00942A76" w:rsidP="00942A76">
      <w:r>
        <w:t>The two criteria together should form no more than 3,500 words.</w:t>
      </w:r>
    </w:p>
    <w:p w14:paraId="158748AA" w14:textId="77777777" w:rsidR="00942A76" w:rsidRDefault="00942A76" w:rsidP="00942A76">
      <w:r>
        <w:t xml:space="preserve">Reviewers will be looking for evidence of </w:t>
      </w:r>
      <w:r w:rsidRPr="00C17FFC">
        <w:rPr>
          <w:b/>
        </w:rPr>
        <w:t>reach, value</w:t>
      </w:r>
      <w:r>
        <w:t xml:space="preserve"> and </w:t>
      </w:r>
      <w:r w:rsidRPr="00C17FFC">
        <w:rPr>
          <w:b/>
        </w:rPr>
        <w:t>impact</w:t>
      </w:r>
      <w:r>
        <w:t xml:space="preserve"> to be demonstrated in the evidence </w:t>
      </w:r>
    </w:p>
    <w:p w14:paraId="41C8F396" w14:textId="77777777" w:rsidR="00EE1084" w:rsidRDefault="00EE1084" w:rsidP="00EE1084">
      <w:pPr>
        <w:rPr>
          <w:b/>
        </w:rPr>
      </w:pPr>
    </w:p>
    <w:p w14:paraId="3D17D004" w14:textId="77777777" w:rsidR="00EE1084" w:rsidRPr="00AE285A" w:rsidRDefault="00EE1084" w:rsidP="001C2EBF">
      <w:pPr>
        <w:pStyle w:val="Heading1"/>
      </w:pPr>
      <w:r w:rsidRPr="00AE285A">
        <w:t>Specific Benefits for University of Edinburgh</w:t>
      </w:r>
    </w:p>
    <w:p w14:paraId="31095353" w14:textId="77777777" w:rsidR="00EE1084" w:rsidRDefault="00EE1084" w:rsidP="00EE1084">
      <w:r>
        <w:t xml:space="preserve">In addition to the general benefits proposed by </w:t>
      </w:r>
      <w:proofErr w:type="spellStart"/>
      <w:r>
        <w:t>AdvanceHE</w:t>
      </w:r>
      <w:proofErr w:type="spellEnd"/>
      <w:r>
        <w:t xml:space="preserve"> the reasons for UoE to participate in the two awards are:</w:t>
      </w:r>
    </w:p>
    <w:p w14:paraId="51C884FB" w14:textId="77777777" w:rsidR="00EE1084" w:rsidRDefault="00EE1084" w:rsidP="00EE1084">
      <w:pPr>
        <w:pStyle w:val="ListParagraph"/>
        <w:numPr>
          <w:ilvl w:val="0"/>
          <w:numId w:val="1"/>
        </w:numPr>
      </w:pPr>
      <w:r>
        <w:t>It is in line with our commitment to recognise and reward excellence in learning and teaching and provides us with another way to do this.</w:t>
      </w:r>
    </w:p>
    <w:p w14:paraId="3015ED39" w14:textId="77777777" w:rsidR="00EE1084" w:rsidRDefault="00EE1084" w:rsidP="00EE1084">
      <w:pPr>
        <w:pStyle w:val="ListParagraph"/>
        <w:numPr>
          <w:ilvl w:val="0"/>
          <w:numId w:val="1"/>
        </w:numPr>
      </w:pPr>
      <w:r>
        <w:t>For the nominated individuals, it may provide additional evidence for progression for the teaching track.</w:t>
      </w:r>
    </w:p>
    <w:p w14:paraId="250EB678" w14:textId="77777777" w:rsidR="00EE1084" w:rsidRDefault="00EE1084" w:rsidP="00EE1084">
      <w:pPr>
        <w:pStyle w:val="ListParagraph"/>
        <w:numPr>
          <w:ilvl w:val="0"/>
          <w:numId w:val="1"/>
        </w:numPr>
      </w:pPr>
      <w:r>
        <w:t>Both schemes focus not only on outstanding practices, but on their reach and impact and therefore encourage the dissemination and sharing of outstanding practice and evidence for UoE as influencing the HE sector in learning and teaching.</w:t>
      </w:r>
    </w:p>
    <w:p w14:paraId="25BAA0A8" w14:textId="77777777" w:rsidR="00EE1084" w:rsidRDefault="00EE1084" w:rsidP="00EE1084">
      <w:pPr>
        <w:pStyle w:val="ListParagraph"/>
        <w:numPr>
          <w:ilvl w:val="0"/>
          <w:numId w:val="1"/>
        </w:numPr>
      </w:pPr>
      <w:r>
        <w:t>Participation in one of the schemes develops advocates/champions for learning and teaching and therefore also develops internal capacity for UoE in terms of availability of recognised sector experts to act in internal roles.</w:t>
      </w:r>
    </w:p>
    <w:p w14:paraId="556D6B4B" w14:textId="77777777" w:rsidR="00EE1084" w:rsidRDefault="00EE1084" w:rsidP="00EE1084">
      <w:pPr>
        <w:pStyle w:val="ListParagraph"/>
        <w:numPr>
          <w:ilvl w:val="0"/>
          <w:numId w:val="1"/>
        </w:numPr>
      </w:pPr>
      <w:r>
        <w:t xml:space="preserve">As the UoE gains more NTFs and CATE winners, they could form a group with the potential to generate and drive creative and outstanding initiatives in learning and teaching. </w:t>
      </w:r>
    </w:p>
    <w:p w14:paraId="72A3D3EC" w14:textId="77777777" w:rsidR="00EE1084" w:rsidRDefault="00EE1084" w:rsidP="00EE1084"/>
    <w:p w14:paraId="6EFCA025" w14:textId="77777777" w:rsidR="008301D3" w:rsidRDefault="008301D3" w:rsidP="001C2EBF">
      <w:pPr>
        <w:pStyle w:val="Heading1"/>
      </w:pPr>
      <w:r>
        <w:lastRenderedPageBreak/>
        <w:t>The University of Edinburgh Scheme for NTFS and CATE</w:t>
      </w:r>
    </w:p>
    <w:p w14:paraId="21DC6007" w14:textId="77777777" w:rsidR="008301D3" w:rsidRDefault="008301D3" w:rsidP="00EE1084">
      <w:r>
        <w:t xml:space="preserve">The scheme will be run by the Institute for Academic Development on behalf of the university.  </w:t>
      </w:r>
    </w:p>
    <w:p w14:paraId="7A28FB35" w14:textId="77777777" w:rsidR="00A40D06" w:rsidRDefault="00A40D06" w:rsidP="00EE1084">
      <w:r>
        <w:t xml:space="preserve">Each year the UoE can nominate up to three NTFS and one CATE nomination and it is desirable to make use of all these opportunities each year.  In order to maximise the opportunities the scheme will operate a ‘pool’ of potential nominees on an ongoing basis.  At any time there will be six NTFS potentials and two CATE teams working on their claims.  Closer to the </w:t>
      </w:r>
      <w:proofErr w:type="spellStart"/>
      <w:r>
        <w:t>AdvanceHE</w:t>
      </w:r>
      <w:proofErr w:type="spellEnd"/>
      <w:r>
        <w:t xml:space="preserve"> deadline, nominations for that year will be selected from the pool on the basis of readiness/likelihood to succeed.  When an individual or team is successful their slot becomes available for others and similarly, if the individual or team drops out or has not been able to complete a claim in two years, their slot will be made available.  Many NTFs and CATE teams are not successful on the first try so non-success will not automatically disqualify nominees from a second attempt should they wish to try again.</w:t>
      </w:r>
    </w:p>
    <w:p w14:paraId="0E27B00A" w14:textId="16BEB71A" w:rsidR="00942A76" w:rsidRDefault="00942A76" w:rsidP="00EE1084">
      <w:r>
        <w:rPr>
          <w:bCs/>
          <w:iCs/>
          <w:noProof/>
          <w:spacing w:val="5"/>
          <w:lang w:eastAsia="en-GB"/>
        </w:rPr>
        <w:drawing>
          <wp:inline distT="0" distB="0" distL="0" distR="0" wp14:anchorId="4D396E82" wp14:editId="5C37F810">
            <wp:extent cx="5486400" cy="5060950"/>
            <wp:effectExtent l="38100" t="0" r="7620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39635E" w14:textId="77777777" w:rsidR="001C2EBF" w:rsidRDefault="001C2EBF" w:rsidP="00EE1084"/>
    <w:p w14:paraId="2B8FEE2B" w14:textId="77777777" w:rsidR="001C2EBF" w:rsidRDefault="001C2EBF" w:rsidP="00EE1084"/>
    <w:p w14:paraId="0A5E95AA" w14:textId="77777777" w:rsidR="001C2EBF" w:rsidRDefault="00942A76" w:rsidP="001C2EBF">
      <w:pPr>
        <w:pStyle w:val="Heading1"/>
      </w:pPr>
      <w:r>
        <w:lastRenderedPageBreak/>
        <w:t xml:space="preserve">Further information </w:t>
      </w:r>
    </w:p>
    <w:p w14:paraId="01B04188" w14:textId="09523385" w:rsidR="00942A76" w:rsidRDefault="001C2EBF" w:rsidP="00EE1084">
      <w:r>
        <w:t xml:space="preserve">Information </w:t>
      </w:r>
      <w:r w:rsidR="00942A76">
        <w:t>can be found here:</w:t>
      </w:r>
    </w:p>
    <w:p w14:paraId="07EA9A15" w14:textId="77777777" w:rsidR="00942A76" w:rsidRDefault="00942A76" w:rsidP="00EE1084">
      <w:hyperlink r:id="rId13" w:history="1">
        <w:r>
          <w:rPr>
            <w:rStyle w:val="Hyperlink"/>
          </w:rPr>
          <w:t>https://www.advance-he.ac.uk/awards/teaching-excellence-awards/national-teaching-fellowship</w:t>
        </w:r>
      </w:hyperlink>
    </w:p>
    <w:p w14:paraId="45D5919C" w14:textId="77777777" w:rsidR="00942A76" w:rsidRDefault="00942A76" w:rsidP="00EE1084">
      <w:hyperlink r:id="rId14" w:history="1">
        <w:r>
          <w:rPr>
            <w:rStyle w:val="Hyperlink"/>
          </w:rPr>
          <w:t>https://www.advance-he.ac.uk/awards/teaching-excellence-awards/collaborative-award-for-teaching-excellence</w:t>
        </w:r>
      </w:hyperlink>
    </w:p>
    <w:p w14:paraId="60061E4C" w14:textId="77777777" w:rsidR="00942A76" w:rsidRPr="00EE1084" w:rsidRDefault="00942A76" w:rsidP="00EE1084"/>
    <w:sectPr w:rsidR="00942A76" w:rsidRPr="00EE108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AECD" w14:textId="77777777" w:rsidR="001C2EBF" w:rsidRDefault="001C2EBF" w:rsidP="001C2EBF">
      <w:pPr>
        <w:spacing w:after="0" w:line="240" w:lineRule="auto"/>
      </w:pPr>
      <w:r>
        <w:separator/>
      </w:r>
    </w:p>
  </w:endnote>
  <w:endnote w:type="continuationSeparator" w:id="0">
    <w:p w14:paraId="56FA072C" w14:textId="77777777" w:rsidR="001C2EBF" w:rsidRDefault="001C2EBF" w:rsidP="001C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222989"/>
      <w:docPartObj>
        <w:docPartGallery w:val="Page Numbers (Bottom of Page)"/>
        <w:docPartUnique/>
      </w:docPartObj>
    </w:sdtPr>
    <w:sdtContent>
      <w:sdt>
        <w:sdtPr>
          <w:id w:val="1728636285"/>
          <w:docPartObj>
            <w:docPartGallery w:val="Page Numbers (Top of Page)"/>
            <w:docPartUnique/>
          </w:docPartObj>
        </w:sdtPr>
        <w:sdtContent>
          <w:p w14:paraId="3299C1A6" w14:textId="7EFF56F7" w:rsidR="001C2EBF" w:rsidRDefault="001C2EB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sdtContent>
      </w:sdt>
    </w:sdtContent>
  </w:sdt>
  <w:p w14:paraId="66969BF7" w14:textId="77777777" w:rsidR="001C2EBF" w:rsidRDefault="001C2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0C88" w14:textId="77777777" w:rsidR="001C2EBF" w:rsidRDefault="001C2EBF" w:rsidP="001C2EBF">
      <w:pPr>
        <w:spacing w:after="0" w:line="240" w:lineRule="auto"/>
      </w:pPr>
      <w:r>
        <w:separator/>
      </w:r>
    </w:p>
  </w:footnote>
  <w:footnote w:type="continuationSeparator" w:id="0">
    <w:p w14:paraId="6453EFDD" w14:textId="77777777" w:rsidR="001C2EBF" w:rsidRDefault="001C2EBF" w:rsidP="001C2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66805"/>
    <w:multiLevelType w:val="hybridMultilevel"/>
    <w:tmpl w:val="9740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84"/>
    <w:rsid w:val="001C2EBF"/>
    <w:rsid w:val="007B234A"/>
    <w:rsid w:val="008301D3"/>
    <w:rsid w:val="00942A76"/>
    <w:rsid w:val="00A40D06"/>
    <w:rsid w:val="00EE1084"/>
    <w:rsid w:val="0F71800F"/>
    <w:rsid w:val="65938244"/>
    <w:rsid w:val="6E26056C"/>
    <w:rsid w:val="7AE8A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6675"/>
  <w15:chartTrackingRefBased/>
  <w15:docId w15:val="{197A3AE0-7D64-4A17-8CE1-4B551761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BF"/>
    <w:rPr>
      <w:sz w:val="24"/>
    </w:rPr>
  </w:style>
  <w:style w:type="paragraph" w:styleId="Heading1">
    <w:name w:val="heading 1"/>
    <w:basedOn w:val="Normal"/>
    <w:next w:val="Normal"/>
    <w:link w:val="Heading1Char"/>
    <w:uiPriority w:val="9"/>
    <w:qFormat/>
    <w:rsid w:val="001C2EBF"/>
    <w:pPr>
      <w:keepNext/>
      <w:keepLines/>
      <w:spacing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E1084"/>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EBF"/>
    <w:pPr>
      <w:spacing w:after="0" w:line="240" w:lineRule="auto"/>
      <w:contextualSpacing/>
    </w:pPr>
    <w:rPr>
      <w:rFonts w:asciiTheme="majorHAnsi" w:eastAsiaTheme="majorEastAsia" w:hAnsiTheme="majorHAnsi" w:cstheme="majorBidi"/>
      <w:color w:val="7B230B" w:themeColor="accent1" w:themeShade="BF"/>
      <w:spacing w:val="-10"/>
      <w:kern w:val="28"/>
      <w:sz w:val="36"/>
      <w:szCs w:val="56"/>
    </w:rPr>
  </w:style>
  <w:style w:type="character" w:customStyle="1" w:styleId="TitleChar">
    <w:name w:val="Title Char"/>
    <w:basedOn w:val="DefaultParagraphFont"/>
    <w:link w:val="Title"/>
    <w:uiPriority w:val="10"/>
    <w:rsid w:val="001C2EBF"/>
    <w:rPr>
      <w:rFonts w:asciiTheme="majorHAnsi" w:eastAsiaTheme="majorEastAsia" w:hAnsiTheme="majorHAnsi" w:cstheme="majorBidi"/>
      <w:color w:val="7B230B" w:themeColor="accent1" w:themeShade="BF"/>
      <w:spacing w:val="-10"/>
      <w:kern w:val="28"/>
      <w:sz w:val="36"/>
      <w:szCs w:val="56"/>
    </w:rPr>
  </w:style>
  <w:style w:type="character" w:customStyle="1" w:styleId="Heading1Char">
    <w:name w:val="Heading 1 Char"/>
    <w:basedOn w:val="DefaultParagraphFont"/>
    <w:link w:val="Heading1"/>
    <w:uiPriority w:val="9"/>
    <w:rsid w:val="001C2EBF"/>
    <w:rPr>
      <w:rFonts w:eastAsiaTheme="majorEastAsia" w:cstheme="majorBidi"/>
      <w:b/>
      <w:sz w:val="28"/>
      <w:szCs w:val="32"/>
    </w:rPr>
  </w:style>
  <w:style w:type="character" w:customStyle="1" w:styleId="Heading2Char">
    <w:name w:val="Heading 2 Char"/>
    <w:basedOn w:val="DefaultParagraphFont"/>
    <w:link w:val="Heading2"/>
    <w:uiPriority w:val="9"/>
    <w:rsid w:val="00EE1084"/>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E1084"/>
    <w:pPr>
      <w:ind w:left="720"/>
      <w:contextualSpacing/>
    </w:pPr>
    <w:rPr>
      <w:rFonts w:eastAsiaTheme="minorEastAsia"/>
    </w:rPr>
  </w:style>
  <w:style w:type="paragraph" w:styleId="Subtitle">
    <w:name w:val="Subtitle"/>
    <w:basedOn w:val="Normal"/>
    <w:next w:val="Normal"/>
    <w:link w:val="SubtitleChar"/>
    <w:uiPriority w:val="11"/>
    <w:qFormat/>
    <w:rsid w:val="00EE1084"/>
    <w:pPr>
      <w:numPr>
        <w:ilvl w:val="1"/>
      </w:numPr>
      <w:spacing w:after="240" w:line="240" w:lineRule="auto"/>
    </w:pPr>
    <w:rPr>
      <w:rFonts w:asciiTheme="majorHAnsi" w:eastAsiaTheme="majorEastAsia" w:hAnsiTheme="majorHAnsi" w:cstheme="majorBidi"/>
      <w:color w:val="A5300F" w:themeColor="accent1"/>
      <w:sz w:val="28"/>
      <w:szCs w:val="28"/>
    </w:rPr>
  </w:style>
  <w:style w:type="character" w:customStyle="1" w:styleId="SubtitleChar">
    <w:name w:val="Subtitle Char"/>
    <w:basedOn w:val="DefaultParagraphFont"/>
    <w:link w:val="Subtitle"/>
    <w:uiPriority w:val="11"/>
    <w:rsid w:val="00EE1084"/>
    <w:rPr>
      <w:rFonts w:asciiTheme="majorHAnsi" w:eastAsiaTheme="majorEastAsia" w:hAnsiTheme="majorHAnsi" w:cstheme="majorBidi"/>
      <w:color w:val="A5300F" w:themeColor="accent1"/>
      <w:sz w:val="28"/>
      <w:szCs w:val="28"/>
    </w:rPr>
  </w:style>
  <w:style w:type="character" w:styleId="Hyperlink">
    <w:name w:val="Hyperlink"/>
    <w:basedOn w:val="DefaultParagraphFont"/>
    <w:uiPriority w:val="99"/>
    <w:semiHidden/>
    <w:unhideWhenUsed/>
    <w:rsid w:val="00942A76"/>
    <w:rPr>
      <w:color w:val="0000FF"/>
      <w:u w:val="single"/>
    </w:rPr>
  </w:style>
  <w:style w:type="table" w:styleId="TableGrid">
    <w:name w:val="Table Grid"/>
    <w:basedOn w:val="TableNormal"/>
    <w:uiPriority w:val="39"/>
    <w:rsid w:val="001C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BF"/>
    <w:rPr>
      <w:sz w:val="24"/>
    </w:rPr>
  </w:style>
  <w:style w:type="paragraph" w:styleId="Footer">
    <w:name w:val="footer"/>
    <w:basedOn w:val="Normal"/>
    <w:link w:val="FooterChar"/>
    <w:uiPriority w:val="99"/>
    <w:unhideWhenUsed/>
    <w:rsid w:val="001C2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advance-he.ac.uk/awards/teaching-excellence-awards/national-teaching-fellowship" TargetMode="Externa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advance-he.ac.uk/awards/teaching-excellence-awards/collaborative-award-for-teaching-excellenc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22F85-4236-490B-B98B-334613E35D8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981840B-2A99-4D0F-BC87-F2BD2993875E}">
      <dgm:prSet phldrT="[Text]"/>
      <dgm:spPr/>
      <dgm:t>
        <a:bodyPr/>
        <a:lstStyle/>
        <a:p>
          <a:r>
            <a:rPr lang="en-US"/>
            <a:t>Stage 1</a:t>
          </a:r>
        </a:p>
      </dgm:t>
    </dgm:pt>
    <dgm:pt modelId="{0EBA39C9-C53D-497C-B15A-AFF89829CAFA}" type="parTrans" cxnId="{0445013D-A465-4641-A906-B1B0EFDB084D}">
      <dgm:prSet/>
      <dgm:spPr/>
      <dgm:t>
        <a:bodyPr/>
        <a:lstStyle/>
        <a:p>
          <a:endParaRPr lang="en-US"/>
        </a:p>
      </dgm:t>
    </dgm:pt>
    <dgm:pt modelId="{A9F30C21-F1D1-4ADE-B657-6096D3DD8834}" type="sibTrans" cxnId="{0445013D-A465-4641-A906-B1B0EFDB084D}">
      <dgm:prSet/>
      <dgm:spPr/>
      <dgm:t>
        <a:bodyPr/>
        <a:lstStyle/>
        <a:p>
          <a:endParaRPr lang="en-US"/>
        </a:p>
      </dgm:t>
    </dgm:pt>
    <dgm:pt modelId="{6DEE32DA-DB68-48B8-BEB3-E37E96E6DD48}">
      <dgm:prSet phldrT="[Text]" custT="1"/>
      <dgm:spPr/>
      <dgm:t>
        <a:bodyPr/>
        <a:lstStyle/>
        <a:p>
          <a:r>
            <a:rPr lang="en-GB" sz="1100"/>
            <a:t>Potential nominees are identified though a mixture of selection and nomination. </a:t>
          </a:r>
          <a:endParaRPr lang="en-US" sz="1100"/>
        </a:p>
      </dgm:t>
    </dgm:pt>
    <dgm:pt modelId="{6028167D-E9D5-4256-8BF5-5B6300B6960A}" type="parTrans" cxnId="{BAAF0C99-2F97-49B7-AA74-2CC97D4EE24E}">
      <dgm:prSet/>
      <dgm:spPr/>
      <dgm:t>
        <a:bodyPr/>
        <a:lstStyle/>
        <a:p>
          <a:endParaRPr lang="en-US"/>
        </a:p>
      </dgm:t>
    </dgm:pt>
    <dgm:pt modelId="{D2DA229B-8CF8-4723-A4FA-F559154D04D3}" type="sibTrans" cxnId="{BAAF0C99-2F97-49B7-AA74-2CC97D4EE24E}">
      <dgm:prSet/>
      <dgm:spPr/>
      <dgm:t>
        <a:bodyPr/>
        <a:lstStyle/>
        <a:p>
          <a:endParaRPr lang="en-US"/>
        </a:p>
      </dgm:t>
    </dgm:pt>
    <dgm:pt modelId="{38A1C978-0589-4ADB-862B-FFEC5F593ADC}">
      <dgm:prSet phldrT="[Text]"/>
      <dgm:spPr/>
      <dgm:t>
        <a:bodyPr/>
        <a:lstStyle/>
        <a:p>
          <a:r>
            <a:rPr lang="en-US"/>
            <a:t>Stage 2</a:t>
          </a:r>
        </a:p>
      </dgm:t>
    </dgm:pt>
    <dgm:pt modelId="{4B2D2503-55C9-4395-AACA-62E5468B09B7}" type="parTrans" cxnId="{EA74541D-6724-4E11-BA4F-24EF8B07C6C4}">
      <dgm:prSet/>
      <dgm:spPr/>
      <dgm:t>
        <a:bodyPr/>
        <a:lstStyle/>
        <a:p>
          <a:endParaRPr lang="en-US"/>
        </a:p>
      </dgm:t>
    </dgm:pt>
    <dgm:pt modelId="{F6775FD2-20AF-497C-90D2-5614A850A347}" type="sibTrans" cxnId="{EA74541D-6724-4E11-BA4F-24EF8B07C6C4}">
      <dgm:prSet/>
      <dgm:spPr/>
      <dgm:t>
        <a:bodyPr/>
        <a:lstStyle/>
        <a:p>
          <a:endParaRPr lang="en-US"/>
        </a:p>
      </dgm:t>
    </dgm:pt>
    <dgm:pt modelId="{A06D4D5C-2372-4404-94FC-878446BCBA31}">
      <dgm:prSet phldrT="[Text]" custT="1"/>
      <dgm:spPr/>
      <dgm:t>
        <a:bodyPr/>
        <a:lstStyle/>
        <a:p>
          <a:r>
            <a:rPr lang="en-GB" sz="1100" b="0"/>
            <a:t>Once potential nominees are identified and have agreed to be considered, they will be invited to carry out a supported mapping activity to ensure they have enough suitable evidence to proceed into the preparation pool.</a:t>
          </a:r>
          <a:endParaRPr lang="en-US" sz="1100" b="0"/>
        </a:p>
      </dgm:t>
    </dgm:pt>
    <dgm:pt modelId="{1F578C0B-7A47-4F62-9AD5-C780C4BEB580}" type="parTrans" cxnId="{BBE0924C-469C-41EA-AE5D-96BC9E5319BF}">
      <dgm:prSet/>
      <dgm:spPr/>
      <dgm:t>
        <a:bodyPr/>
        <a:lstStyle/>
        <a:p>
          <a:endParaRPr lang="en-US"/>
        </a:p>
      </dgm:t>
    </dgm:pt>
    <dgm:pt modelId="{D50CD50B-42A9-45CA-8600-4707F48BA3D0}" type="sibTrans" cxnId="{BBE0924C-469C-41EA-AE5D-96BC9E5319BF}">
      <dgm:prSet/>
      <dgm:spPr/>
      <dgm:t>
        <a:bodyPr/>
        <a:lstStyle/>
        <a:p>
          <a:endParaRPr lang="en-US"/>
        </a:p>
      </dgm:t>
    </dgm:pt>
    <dgm:pt modelId="{FE78436C-ADC2-4419-BA0D-1028BA7936E0}">
      <dgm:prSet phldrT="[Text]"/>
      <dgm:spPr/>
      <dgm:t>
        <a:bodyPr/>
        <a:lstStyle/>
        <a:p>
          <a:r>
            <a:rPr lang="en-US"/>
            <a:t>Stage 3</a:t>
          </a:r>
        </a:p>
      </dgm:t>
    </dgm:pt>
    <dgm:pt modelId="{682FCD30-898F-4C94-B38C-AD5AD8604AB0}" type="parTrans" cxnId="{00FE08DB-3E0E-4B64-A0E3-72839FC75FDD}">
      <dgm:prSet/>
      <dgm:spPr/>
      <dgm:t>
        <a:bodyPr/>
        <a:lstStyle/>
        <a:p>
          <a:endParaRPr lang="en-US"/>
        </a:p>
      </dgm:t>
    </dgm:pt>
    <dgm:pt modelId="{7E364200-65F9-4CDB-87F5-78FABF89EC81}" type="sibTrans" cxnId="{00FE08DB-3E0E-4B64-A0E3-72839FC75FDD}">
      <dgm:prSet/>
      <dgm:spPr/>
      <dgm:t>
        <a:bodyPr/>
        <a:lstStyle/>
        <a:p>
          <a:endParaRPr lang="en-US"/>
        </a:p>
      </dgm:t>
    </dgm:pt>
    <dgm:pt modelId="{E0F45E35-FAE9-47F9-84EA-526C74440DDE}">
      <dgm:prSet phldrT="[Text]" custT="1"/>
      <dgm:spPr/>
      <dgm:t>
        <a:bodyPr/>
        <a:lstStyle/>
        <a:p>
          <a:r>
            <a:rPr lang="en-GB" sz="1100" b="0"/>
            <a:t>Once in the pool, potential nominees will be given a mentor to help them develop their claim.  They can stay in the pool for up to two years.</a:t>
          </a:r>
          <a:endParaRPr lang="en-US" sz="1100" b="0"/>
        </a:p>
      </dgm:t>
    </dgm:pt>
    <dgm:pt modelId="{8F5CCF2F-BF39-4AAA-8557-729E72C975AD}" type="parTrans" cxnId="{A40EB093-962B-47F3-85DE-7B3EDEBAB50D}">
      <dgm:prSet/>
      <dgm:spPr/>
      <dgm:t>
        <a:bodyPr/>
        <a:lstStyle/>
        <a:p>
          <a:endParaRPr lang="en-US"/>
        </a:p>
      </dgm:t>
    </dgm:pt>
    <dgm:pt modelId="{4C3592A6-3E3F-4524-8F10-3421BFEA7999}" type="sibTrans" cxnId="{A40EB093-962B-47F3-85DE-7B3EDEBAB50D}">
      <dgm:prSet/>
      <dgm:spPr/>
      <dgm:t>
        <a:bodyPr/>
        <a:lstStyle/>
        <a:p>
          <a:endParaRPr lang="en-US"/>
        </a:p>
      </dgm:t>
    </dgm:pt>
    <dgm:pt modelId="{A8DA4030-A1BD-48C9-9CA0-A74899551963}">
      <dgm:prSet phldrT="[Text]"/>
      <dgm:spPr/>
      <dgm:t>
        <a:bodyPr/>
        <a:lstStyle/>
        <a:p>
          <a:r>
            <a:rPr lang="en-US" b="0"/>
            <a:t>Stage 4</a:t>
          </a:r>
        </a:p>
      </dgm:t>
    </dgm:pt>
    <dgm:pt modelId="{F3432938-DC76-4DA8-8777-A16A30B6E5E5}" type="parTrans" cxnId="{0EA44EAC-A2CE-4907-8155-0F0F73E22F78}">
      <dgm:prSet/>
      <dgm:spPr/>
      <dgm:t>
        <a:bodyPr/>
        <a:lstStyle/>
        <a:p>
          <a:endParaRPr lang="en-US"/>
        </a:p>
      </dgm:t>
    </dgm:pt>
    <dgm:pt modelId="{AC1CF295-B929-4BAD-8974-8E5299D04D49}" type="sibTrans" cxnId="{0EA44EAC-A2CE-4907-8155-0F0F73E22F78}">
      <dgm:prSet/>
      <dgm:spPr/>
      <dgm:t>
        <a:bodyPr/>
        <a:lstStyle/>
        <a:p>
          <a:endParaRPr lang="en-US"/>
        </a:p>
      </dgm:t>
    </dgm:pt>
    <dgm:pt modelId="{B5156582-2E60-4C86-AA4D-C3BF2DB2FE49}">
      <dgm:prSet/>
      <dgm:spPr/>
      <dgm:t>
        <a:bodyPr/>
        <a:lstStyle/>
        <a:p>
          <a:r>
            <a:rPr lang="en-GB" b="0"/>
            <a:t>Each year the nominations with most readiness and potential to succeed will be selected from the pool as that year’s nominations for the awards.</a:t>
          </a:r>
          <a:endParaRPr lang="en-US" b="0"/>
        </a:p>
      </dgm:t>
    </dgm:pt>
    <dgm:pt modelId="{7FF30CAE-4420-495F-9BF6-B733023E4236}" type="parTrans" cxnId="{F64E186E-F47E-4536-AE15-E03B7AF6FF1D}">
      <dgm:prSet/>
      <dgm:spPr/>
      <dgm:t>
        <a:bodyPr/>
        <a:lstStyle/>
        <a:p>
          <a:endParaRPr lang="en-US"/>
        </a:p>
      </dgm:t>
    </dgm:pt>
    <dgm:pt modelId="{D0D6D307-B265-4C2D-86B9-C3EF1391CEE3}" type="sibTrans" cxnId="{F64E186E-F47E-4536-AE15-E03B7AF6FF1D}">
      <dgm:prSet/>
      <dgm:spPr/>
      <dgm:t>
        <a:bodyPr/>
        <a:lstStyle/>
        <a:p>
          <a:endParaRPr lang="en-US"/>
        </a:p>
      </dgm:t>
    </dgm:pt>
    <dgm:pt modelId="{8B434109-A3FC-48BC-8562-D2340E2D9888}">
      <dgm:prSet/>
      <dgm:spPr/>
      <dgm:t>
        <a:bodyPr/>
        <a:lstStyle/>
        <a:p>
          <a:r>
            <a:rPr lang="en-US" b="0"/>
            <a:t>Stage 5</a:t>
          </a:r>
        </a:p>
      </dgm:t>
    </dgm:pt>
    <dgm:pt modelId="{8D308492-5964-428B-BD6E-D802B1AD8A33}" type="parTrans" cxnId="{1F9BF375-0FD5-4D75-9551-55874319FBD0}">
      <dgm:prSet/>
      <dgm:spPr/>
      <dgm:t>
        <a:bodyPr/>
        <a:lstStyle/>
        <a:p>
          <a:endParaRPr lang="en-US"/>
        </a:p>
      </dgm:t>
    </dgm:pt>
    <dgm:pt modelId="{B383180E-F513-44AB-828F-662BF135FD65}" type="sibTrans" cxnId="{1F9BF375-0FD5-4D75-9551-55874319FBD0}">
      <dgm:prSet/>
      <dgm:spPr/>
      <dgm:t>
        <a:bodyPr/>
        <a:lstStyle/>
        <a:p>
          <a:endParaRPr lang="en-US"/>
        </a:p>
      </dgm:t>
    </dgm:pt>
    <dgm:pt modelId="{9F1AB3A4-9FD7-4CDE-8A3A-FDC4A3EB32A8}">
      <dgm:prSet/>
      <dgm:spPr/>
      <dgm:t>
        <a:bodyPr/>
        <a:lstStyle/>
        <a:p>
          <a:r>
            <a:rPr lang="en-US"/>
            <a:t>Nominees for that year will receive a university award in recognition of reaching Stage 4</a:t>
          </a:r>
        </a:p>
      </dgm:t>
    </dgm:pt>
    <dgm:pt modelId="{DCBF97A2-ACCA-48AF-9156-D35DF58D0BAC}" type="parTrans" cxnId="{DE29ABC2-870F-477C-9890-E928311D7563}">
      <dgm:prSet/>
      <dgm:spPr/>
      <dgm:t>
        <a:bodyPr/>
        <a:lstStyle/>
        <a:p>
          <a:endParaRPr lang="en-US"/>
        </a:p>
      </dgm:t>
    </dgm:pt>
    <dgm:pt modelId="{05CB2B00-CB81-4FF7-8E54-B8ABCCFD299B}" type="sibTrans" cxnId="{DE29ABC2-870F-477C-9890-E928311D7563}">
      <dgm:prSet/>
      <dgm:spPr/>
      <dgm:t>
        <a:bodyPr/>
        <a:lstStyle/>
        <a:p>
          <a:endParaRPr lang="en-US"/>
        </a:p>
      </dgm:t>
    </dgm:pt>
    <dgm:pt modelId="{2C93D43C-C7B2-4E46-8444-FA7EE286383C}">
      <dgm:prSet/>
      <dgm:spPr/>
      <dgm:t>
        <a:bodyPr/>
        <a:lstStyle/>
        <a:p>
          <a:r>
            <a:rPr lang="en-US"/>
            <a:t>Stage 6</a:t>
          </a:r>
        </a:p>
      </dgm:t>
    </dgm:pt>
    <dgm:pt modelId="{D345E5FB-E09F-4A63-A18A-0C52CF67E93B}" type="parTrans" cxnId="{34664FD8-0C88-4073-9248-C93FC1FD517B}">
      <dgm:prSet/>
      <dgm:spPr/>
      <dgm:t>
        <a:bodyPr/>
        <a:lstStyle/>
        <a:p>
          <a:endParaRPr lang="en-US"/>
        </a:p>
      </dgm:t>
    </dgm:pt>
    <dgm:pt modelId="{47F2F9C2-812D-4C0F-9347-4C0CFF97FDC2}" type="sibTrans" cxnId="{34664FD8-0C88-4073-9248-C93FC1FD517B}">
      <dgm:prSet/>
      <dgm:spPr/>
      <dgm:t>
        <a:bodyPr/>
        <a:lstStyle/>
        <a:p>
          <a:endParaRPr lang="en-US"/>
        </a:p>
      </dgm:t>
    </dgm:pt>
    <dgm:pt modelId="{49000F72-2A31-4435-9ED1-A95D9329FBFB}">
      <dgm:prSet/>
      <dgm:spPr/>
      <dgm:t>
        <a:bodyPr/>
        <a:lstStyle/>
        <a:p>
          <a:r>
            <a:rPr lang="en-US"/>
            <a:t>Winners will be supported to develop and disseminate their work </a:t>
          </a:r>
        </a:p>
      </dgm:t>
    </dgm:pt>
    <dgm:pt modelId="{BBC7A3A0-5C83-45B2-A85D-5B712031F77F}" type="parTrans" cxnId="{9C3E4A50-F7B1-4E81-8A04-3596579827BD}">
      <dgm:prSet/>
      <dgm:spPr/>
      <dgm:t>
        <a:bodyPr/>
        <a:lstStyle/>
        <a:p>
          <a:endParaRPr lang="en-US"/>
        </a:p>
      </dgm:t>
    </dgm:pt>
    <dgm:pt modelId="{9E8ED2BE-C5B4-4D44-9E8E-1038CC32AC85}" type="sibTrans" cxnId="{9C3E4A50-F7B1-4E81-8A04-3596579827BD}">
      <dgm:prSet/>
      <dgm:spPr/>
      <dgm:t>
        <a:bodyPr/>
        <a:lstStyle/>
        <a:p>
          <a:endParaRPr lang="en-US"/>
        </a:p>
      </dgm:t>
    </dgm:pt>
    <dgm:pt modelId="{B5524297-B090-4121-81B5-0B1FDADAF720}">
      <dgm:prSet/>
      <dgm:spPr/>
      <dgm:t>
        <a:bodyPr/>
        <a:lstStyle/>
        <a:p>
          <a:r>
            <a:rPr lang="en-US"/>
            <a:t>Non-successful nominees will retain their place in the 'pool'  for a further attempt and continue to receive mentoring.</a:t>
          </a:r>
        </a:p>
      </dgm:t>
    </dgm:pt>
    <dgm:pt modelId="{EE54554D-4EA8-4E76-8234-77EAA83DB369}" type="parTrans" cxnId="{31BF1F19-A680-4409-8391-4D6AD3BAE48A}">
      <dgm:prSet/>
      <dgm:spPr/>
      <dgm:t>
        <a:bodyPr/>
        <a:lstStyle/>
        <a:p>
          <a:endParaRPr lang="en-US"/>
        </a:p>
      </dgm:t>
    </dgm:pt>
    <dgm:pt modelId="{71EC2B94-0403-4EE0-87E0-2E7ECE11B6F5}" type="sibTrans" cxnId="{31BF1F19-A680-4409-8391-4D6AD3BAE48A}">
      <dgm:prSet/>
      <dgm:spPr/>
      <dgm:t>
        <a:bodyPr/>
        <a:lstStyle/>
        <a:p>
          <a:endParaRPr lang="en-US"/>
        </a:p>
      </dgm:t>
    </dgm:pt>
    <dgm:pt modelId="{509F23FA-A242-4C59-8ECA-BB9F9A2BF1CE}">
      <dgm:prSet phldrT="[Text]" custT="1"/>
      <dgm:spPr/>
      <dgm:t>
        <a:bodyPr/>
        <a:lstStyle/>
        <a:p>
          <a:r>
            <a:rPr lang="en-US" sz="1100" b="0"/>
            <a:t>If after two years they have not been able to develop a claim, the space will be given to another potential candidate</a:t>
          </a:r>
        </a:p>
      </dgm:t>
    </dgm:pt>
    <dgm:pt modelId="{99A7DDA6-1780-4E14-9FEA-955D5272C588}" type="parTrans" cxnId="{C50C4117-F305-4EB4-903F-379C2844E26A}">
      <dgm:prSet/>
      <dgm:spPr/>
      <dgm:t>
        <a:bodyPr/>
        <a:lstStyle/>
        <a:p>
          <a:endParaRPr lang="en-US"/>
        </a:p>
      </dgm:t>
    </dgm:pt>
    <dgm:pt modelId="{577A87D2-EE99-45FB-A584-FC483025054B}" type="sibTrans" cxnId="{C50C4117-F305-4EB4-903F-379C2844E26A}">
      <dgm:prSet/>
      <dgm:spPr/>
      <dgm:t>
        <a:bodyPr/>
        <a:lstStyle/>
        <a:p>
          <a:endParaRPr lang="en-US"/>
        </a:p>
      </dgm:t>
    </dgm:pt>
    <dgm:pt modelId="{E5D67ADB-25E9-4BEA-93CC-F1AC0D1A62A1}" type="pres">
      <dgm:prSet presAssocID="{13222F85-4236-490B-B98B-334613E35D8C}" presName="linearFlow" presStyleCnt="0">
        <dgm:presLayoutVars>
          <dgm:dir/>
          <dgm:animLvl val="lvl"/>
          <dgm:resizeHandles val="exact"/>
        </dgm:presLayoutVars>
      </dgm:prSet>
      <dgm:spPr/>
      <dgm:t>
        <a:bodyPr/>
        <a:lstStyle/>
        <a:p>
          <a:endParaRPr lang="en-US"/>
        </a:p>
      </dgm:t>
    </dgm:pt>
    <dgm:pt modelId="{168C1F68-2022-4CD6-85CF-20B8E42ECF76}" type="pres">
      <dgm:prSet presAssocID="{E981840B-2A99-4D0F-BC87-F2BD2993875E}" presName="composite" presStyleCnt="0"/>
      <dgm:spPr/>
    </dgm:pt>
    <dgm:pt modelId="{E216BC5A-C1FA-4C4C-B05A-36454BBFECCF}" type="pres">
      <dgm:prSet presAssocID="{E981840B-2A99-4D0F-BC87-F2BD2993875E}" presName="parentText" presStyleLbl="alignNode1" presStyleIdx="0" presStyleCnt="6">
        <dgm:presLayoutVars>
          <dgm:chMax val="1"/>
          <dgm:bulletEnabled val="1"/>
        </dgm:presLayoutVars>
      </dgm:prSet>
      <dgm:spPr/>
      <dgm:t>
        <a:bodyPr/>
        <a:lstStyle/>
        <a:p>
          <a:endParaRPr lang="en-US"/>
        </a:p>
      </dgm:t>
    </dgm:pt>
    <dgm:pt modelId="{14C03582-BCA5-4DE0-93CF-CBEBF165BCD0}" type="pres">
      <dgm:prSet presAssocID="{E981840B-2A99-4D0F-BC87-F2BD2993875E}" presName="descendantText" presStyleLbl="alignAcc1" presStyleIdx="0" presStyleCnt="6">
        <dgm:presLayoutVars>
          <dgm:bulletEnabled val="1"/>
        </dgm:presLayoutVars>
      </dgm:prSet>
      <dgm:spPr/>
      <dgm:t>
        <a:bodyPr/>
        <a:lstStyle/>
        <a:p>
          <a:endParaRPr lang="en-US"/>
        </a:p>
      </dgm:t>
    </dgm:pt>
    <dgm:pt modelId="{E8EF268B-2D7B-416E-A249-8382D4799CE3}" type="pres">
      <dgm:prSet presAssocID="{A9F30C21-F1D1-4ADE-B657-6096D3DD8834}" presName="sp" presStyleCnt="0"/>
      <dgm:spPr/>
    </dgm:pt>
    <dgm:pt modelId="{1441B5A4-D284-48C0-A130-6970B46394EF}" type="pres">
      <dgm:prSet presAssocID="{38A1C978-0589-4ADB-862B-FFEC5F593ADC}" presName="composite" presStyleCnt="0"/>
      <dgm:spPr/>
    </dgm:pt>
    <dgm:pt modelId="{0CCB6F0F-D883-4B0F-BD4E-9C6024BB8586}" type="pres">
      <dgm:prSet presAssocID="{38A1C978-0589-4ADB-862B-FFEC5F593ADC}" presName="parentText" presStyleLbl="alignNode1" presStyleIdx="1" presStyleCnt="6">
        <dgm:presLayoutVars>
          <dgm:chMax val="1"/>
          <dgm:bulletEnabled val="1"/>
        </dgm:presLayoutVars>
      </dgm:prSet>
      <dgm:spPr/>
      <dgm:t>
        <a:bodyPr/>
        <a:lstStyle/>
        <a:p>
          <a:endParaRPr lang="en-US"/>
        </a:p>
      </dgm:t>
    </dgm:pt>
    <dgm:pt modelId="{6F044ED3-824E-4D5F-B826-904ADB3EB864}" type="pres">
      <dgm:prSet presAssocID="{38A1C978-0589-4ADB-862B-FFEC5F593ADC}" presName="descendantText" presStyleLbl="alignAcc1" presStyleIdx="1" presStyleCnt="6">
        <dgm:presLayoutVars>
          <dgm:bulletEnabled val="1"/>
        </dgm:presLayoutVars>
      </dgm:prSet>
      <dgm:spPr/>
      <dgm:t>
        <a:bodyPr/>
        <a:lstStyle/>
        <a:p>
          <a:endParaRPr lang="en-US"/>
        </a:p>
      </dgm:t>
    </dgm:pt>
    <dgm:pt modelId="{5CFDDD12-FD7B-473F-B89B-5976A9A2C7D8}" type="pres">
      <dgm:prSet presAssocID="{F6775FD2-20AF-497C-90D2-5614A850A347}" presName="sp" presStyleCnt="0"/>
      <dgm:spPr/>
    </dgm:pt>
    <dgm:pt modelId="{C35A9DCB-0995-4F0A-A861-3BB86DC2385E}" type="pres">
      <dgm:prSet presAssocID="{FE78436C-ADC2-4419-BA0D-1028BA7936E0}" presName="composite" presStyleCnt="0"/>
      <dgm:spPr/>
    </dgm:pt>
    <dgm:pt modelId="{E4246678-98D1-4BD3-8E25-1DBAD7830470}" type="pres">
      <dgm:prSet presAssocID="{FE78436C-ADC2-4419-BA0D-1028BA7936E0}" presName="parentText" presStyleLbl="alignNode1" presStyleIdx="2" presStyleCnt="6">
        <dgm:presLayoutVars>
          <dgm:chMax val="1"/>
          <dgm:bulletEnabled val="1"/>
        </dgm:presLayoutVars>
      </dgm:prSet>
      <dgm:spPr/>
      <dgm:t>
        <a:bodyPr/>
        <a:lstStyle/>
        <a:p>
          <a:endParaRPr lang="en-US"/>
        </a:p>
      </dgm:t>
    </dgm:pt>
    <dgm:pt modelId="{E23CD640-309B-4D30-A77D-80A926216056}" type="pres">
      <dgm:prSet presAssocID="{FE78436C-ADC2-4419-BA0D-1028BA7936E0}" presName="descendantText" presStyleLbl="alignAcc1" presStyleIdx="2" presStyleCnt="6" custScaleY="130234">
        <dgm:presLayoutVars>
          <dgm:bulletEnabled val="1"/>
        </dgm:presLayoutVars>
      </dgm:prSet>
      <dgm:spPr/>
      <dgm:t>
        <a:bodyPr/>
        <a:lstStyle/>
        <a:p>
          <a:endParaRPr lang="en-US"/>
        </a:p>
      </dgm:t>
    </dgm:pt>
    <dgm:pt modelId="{7B1EF005-2A57-456B-A52E-70E597960959}" type="pres">
      <dgm:prSet presAssocID="{7E364200-65F9-4CDB-87F5-78FABF89EC81}" presName="sp" presStyleCnt="0"/>
      <dgm:spPr/>
    </dgm:pt>
    <dgm:pt modelId="{F4C9A956-AA86-4392-8EEE-DF154DC5831C}" type="pres">
      <dgm:prSet presAssocID="{A8DA4030-A1BD-48C9-9CA0-A74899551963}" presName="composite" presStyleCnt="0"/>
      <dgm:spPr/>
    </dgm:pt>
    <dgm:pt modelId="{F0873AD1-0DBA-42DA-894F-E6B5826A7D0D}" type="pres">
      <dgm:prSet presAssocID="{A8DA4030-A1BD-48C9-9CA0-A74899551963}" presName="parentText" presStyleLbl="alignNode1" presStyleIdx="3" presStyleCnt="6">
        <dgm:presLayoutVars>
          <dgm:chMax val="1"/>
          <dgm:bulletEnabled val="1"/>
        </dgm:presLayoutVars>
      </dgm:prSet>
      <dgm:spPr/>
      <dgm:t>
        <a:bodyPr/>
        <a:lstStyle/>
        <a:p>
          <a:endParaRPr lang="en-US"/>
        </a:p>
      </dgm:t>
    </dgm:pt>
    <dgm:pt modelId="{6FCB3CA2-F54D-47E6-ACB8-7C6C52660119}" type="pres">
      <dgm:prSet presAssocID="{A8DA4030-A1BD-48C9-9CA0-A74899551963}" presName="descendantText" presStyleLbl="alignAcc1" presStyleIdx="3" presStyleCnt="6">
        <dgm:presLayoutVars>
          <dgm:bulletEnabled val="1"/>
        </dgm:presLayoutVars>
      </dgm:prSet>
      <dgm:spPr/>
      <dgm:t>
        <a:bodyPr/>
        <a:lstStyle/>
        <a:p>
          <a:endParaRPr lang="en-US"/>
        </a:p>
      </dgm:t>
    </dgm:pt>
    <dgm:pt modelId="{B4A7E880-7E36-4CAA-BFC8-E58647ECFEE5}" type="pres">
      <dgm:prSet presAssocID="{AC1CF295-B929-4BAD-8974-8E5299D04D49}" presName="sp" presStyleCnt="0"/>
      <dgm:spPr/>
    </dgm:pt>
    <dgm:pt modelId="{F4E135CF-13DC-4D2E-9CC6-28A6F293ECF1}" type="pres">
      <dgm:prSet presAssocID="{8B434109-A3FC-48BC-8562-D2340E2D9888}" presName="composite" presStyleCnt="0"/>
      <dgm:spPr/>
    </dgm:pt>
    <dgm:pt modelId="{CF8F9DBC-4703-4BB0-9BA4-F8689ECE08AC}" type="pres">
      <dgm:prSet presAssocID="{8B434109-A3FC-48BC-8562-D2340E2D9888}" presName="parentText" presStyleLbl="alignNode1" presStyleIdx="4" presStyleCnt="6">
        <dgm:presLayoutVars>
          <dgm:chMax val="1"/>
          <dgm:bulletEnabled val="1"/>
        </dgm:presLayoutVars>
      </dgm:prSet>
      <dgm:spPr/>
      <dgm:t>
        <a:bodyPr/>
        <a:lstStyle/>
        <a:p>
          <a:endParaRPr lang="en-US"/>
        </a:p>
      </dgm:t>
    </dgm:pt>
    <dgm:pt modelId="{304C7803-AA59-4523-887C-A8BE34A803D4}" type="pres">
      <dgm:prSet presAssocID="{8B434109-A3FC-48BC-8562-D2340E2D9888}" presName="descendantText" presStyleLbl="alignAcc1" presStyleIdx="4" presStyleCnt="6">
        <dgm:presLayoutVars>
          <dgm:bulletEnabled val="1"/>
        </dgm:presLayoutVars>
      </dgm:prSet>
      <dgm:spPr/>
      <dgm:t>
        <a:bodyPr/>
        <a:lstStyle/>
        <a:p>
          <a:endParaRPr lang="en-US"/>
        </a:p>
      </dgm:t>
    </dgm:pt>
    <dgm:pt modelId="{58CA703E-B7BA-468A-9E3A-C3156095BB6E}" type="pres">
      <dgm:prSet presAssocID="{B383180E-F513-44AB-828F-662BF135FD65}" presName="sp" presStyleCnt="0"/>
      <dgm:spPr/>
    </dgm:pt>
    <dgm:pt modelId="{037F8376-FE14-4CDF-B5A6-30C706799704}" type="pres">
      <dgm:prSet presAssocID="{2C93D43C-C7B2-4E46-8444-FA7EE286383C}" presName="composite" presStyleCnt="0"/>
      <dgm:spPr/>
    </dgm:pt>
    <dgm:pt modelId="{B0156F4E-039F-4144-8CB5-2856C4014C82}" type="pres">
      <dgm:prSet presAssocID="{2C93D43C-C7B2-4E46-8444-FA7EE286383C}" presName="parentText" presStyleLbl="alignNode1" presStyleIdx="5" presStyleCnt="6">
        <dgm:presLayoutVars>
          <dgm:chMax val="1"/>
          <dgm:bulletEnabled val="1"/>
        </dgm:presLayoutVars>
      </dgm:prSet>
      <dgm:spPr/>
      <dgm:t>
        <a:bodyPr/>
        <a:lstStyle/>
        <a:p>
          <a:endParaRPr lang="en-US"/>
        </a:p>
      </dgm:t>
    </dgm:pt>
    <dgm:pt modelId="{3649A4F5-A798-48C3-85FC-B829112C6712}" type="pres">
      <dgm:prSet presAssocID="{2C93D43C-C7B2-4E46-8444-FA7EE286383C}" presName="descendantText" presStyleLbl="alignAcc1" presStyleIdx="5" presStyleCnt="6">
        <dgm:presLayoutVars>
          <dgm:bulletEnabled val="1"/>
        </dgm:presLayoutVars>
      </dgm:prSet>
      <dgm:spPr/>
      <dgm:t>
        <a:bodyPr/>
        <a:lstStyle/>
        <a:p>
          <a:endParaRPr lang="en-US"/>
        </a:p>
      </dgm:t>
    </dgm:pt>
  </dgm:ptLst>
  <dgm:cxnLst>
    <dgm:cxn modelId="{F64E186E-F47E-4536-AE15-E03B7AF6FF1D}" srcId="{A8DA4030-A1BD-48C9-9CA0-A74899551963}" destId="{B5156582-2E60-4C86-AA4D-C3BF2DB2FE49}" srcOrd="0" destOrd="0" parTransId="{7FF30CAE-4420-495F-9BF6-B733023E4236}" sibTransId="{D0D6D307-B265-4C2D-86B9-C3EF1391CEE3}"/>
    <dgm:cxn modelId="{539BAECC-C183-4737-A082-5DDE843EC5A3}" type="presOf" srcId="{A8DA4030-A1BD-48C9-9CA0-A74899551963}" destId="{F0873AD1-0DBA-42DA-894F-E6B5826A7D0D}" srcOrd="0" destOrd="0" presId="urn:microsoft.com/office/officeart/2005/8/layout/chevron2"/>
    <dgm:cxn modelId="{54DC9313-42D6-4107-8358-F351A150141E}" type="presOf" srcId="{E981840B-2A99-4D0F-BC87-F2BD2993875E}" destId="{E216BC5A-C1FA-4C4C-B05A-36454BBFECCF}" srcOrd="0" destOrd="0" presId="urn:microsoft.com/office/officeart/2005/8/layout/chevron2"/>
    <dgm:cxn modelId="{D8326667-FDAE-486A-A97B-81EE22208547}" type="presOf" srcId="{8B434109-A3FC-48BC-8562-D2340E2D9888}" destId="{CF8F9DBC-4703-4BB0-9BA4-F8689ECE08AC}" srcOrd="0" destOrd="0" presId="urn:microsoft.com/office/officeart/2005/8/layout/chevron2"/>
    <dgm:cxn modelId="{A40EB093-962B-47F3-85DE-7B3EDEBAB50D}" srcId="{FE78436C-ADC2-4419-BA0D-1028BA7936E0}" destId="{E0F45E35-FAE9-47F9-84EA-526C74440DDE}" srcOrd="0" destOrd="0" parTransId="{8F5CCF2F-BF39-4AAA-8557-729E72C975AD}" sibTransId="{4C3592A6-3E3F-4524-8F10-3421BFEA7999}"/>
    <dgm:cxn modelId="{EA74541D-6724-4E11-BA4F-24EF8B07C6C4}" srcId="{13222F85-4236-490B-B98B-334613E35D8C}" destId="{38A1C978-0589-4ADB-862B-FFEC5F593ADC}" srcOrd="1" destOrd="0" parTransId="{4B2D2503-55C9-4395-AACA-62E5468B09B7}" sibTransId="{F6775FD2-20AF-497C-90D2-5614A850A347}"/>
    <dgm:cxn modelId="{CFD0E6A6-54E7-4980-AE31-48EEA06C3132}" type="presOf" srcId="{2C93D43C-C7B2-4E46-8444-FA7EE286383C}" destId="{B0156F4E-039F-4144-8CB5-2856C4014C82}" srcOrd="0" destOrd="0" presId="urn:microsoft.com/office/officeart/2005/8/layout/chevron2"/>
    <dgm:cxn modelId="{DB88DC85-7448-4AD6-A440-FCB650A3B760}" type="presOf" srcId="{B5156582-2E60-4C86-AA4D-C3BF2DB2FE49}" destId="{6FCB3CA2-F54D-47E6-ACB8-7C6C52660119}" srcOrd="0" destOrd="0" presId="urn:microsoft.com/office/officeart/2005/8/layout/chevron2"/>
    <dgm:cxn modelId="{EB0AD1E9-A863-4997-BBFC-5553A8A8A266}" type="presOf" srcId="{6DEE32DA-DB68-48B8-BEB3-E37E96E6DD48}" destId="{14C03582-BCA5-4DE0-93CF-CBEBF165BCD0}" srcOrd="0" destOrd="0" presId="urn:microsoft.com/office/officeart/2005/8/layout/chevron2"/>
    <dgm:cxn modelId="{00FE08DB-3E0E-4B64-A0E3-72839FC75FDD}" srcId="{13222F85-4236-490B-B98B-334613E35D8C}" destId="{FE78436C-ADC2-4419-BA0D-1028BA7936E0}" srcOrd="2" destOrd="0" parTransId="{682FCD30-898F-4C94-B38C-AD5AD8604AB0}" sibTransId="{7E364200-65F9-4CDB-87F5-78FABF89EC81}"/>
    <dgm:cxn modelId="{698B1276-6E8E-4FBD-ACAA-2B1EC706700F}" type="presOf" srcId="{FE78436C-ADC2-4419-BA0D-1028BA7936E0}" destId="{E4246678-98D1-4BD3-8E25-1DBAD7830470}" srcOrd="0" destOrd="0" presId="urn:microsoft.com/office/officeart/2005/8/layout/chevron2"/>
    <dgm:cxn modelId="{9C3E4A50-F7B1-4E81-8A04-3596579827BD}" srcId="{2C93D43C-C7B2-4E46-8444-FA7EE286383C}" destId="{49000F72-2A31-4435-9ED1-A95D9329FBFB}" srcOrd="0" destOrd="0" parTransId="{BBC7A3A0-5C83-45B2-A85D-5B712031F77F}" sibTransId="{9E8ED2BE-C5B4-4D44-9E8E-1038CC32AC85}"/>
    <dgm:cxn modelId="{BBE0924C-469C-41EA-AE5D-96BC9E5319BF}" srcId="{38A1C978-0589-4ADB-862B-FFEC5F593ADC}" destId="{A06D4D5C-2372-4404-94FC-878446BCBA31}" srcOrd="0" destOrd="0" parTransId="{1F578C0B-7A47-4F62-9AD5-C780C4BEB580}" sibTransId="{D50CD50B-42A9-45CA-8600-4707F48BA3D0}"/>
    <dgm:cxn modelId="{BAAF0C99-2F97-49B7-AA74-2CC97D4EE24E}" srcId="{E981840B-2A99-4D0F-BC87-F2BD2993875E}" destId="{6DEE32DA-DB68-48B8-BEB3-E37E96E6DD48}" srcOrd="0" destOrd="0" parTransId="{6028167D-E9D5-4256-8BF5-5B6300B6960A}" sibTransId="{D2DA229B-8CF8-4723-A4FA-F559154D04D3}"/>
    <dgm:cxn modelId="{55ECE0B9-620F-45E4-A79C-28B50EFD57C9}" type="presOf" srcId="{B5524297-B090-4121-81B5-0B1FDADAF720}" destId="{3649A4F5-A798-48C3-85FC-B829112C6712}" srcOrd="0" destOrd="1" presId="urn:microsoft.com/office/officeart/2005/8/layout/chevron2"/>
    <dgm:cxn modelId="{DE29ABC2-870F-477C-9890-E928311D7563}" srcId="{8B434109-A3FC-48BC-8562-D2340E2D9888}" destId="{9F1AB3A4-9FD7-4CDE-8A3A-FDC4A3EB32A8}" srcOrd="0" destOrd="0" parTransId="{DCBF97A2-ACCA-48AF-9156-D35DF58D0BAC}" sibTransId="{05CB2B00-CB81-4FF7-8E54-B8ABCCFD299B}"/>
    <dgm:cxn modelId="{0445013D-A465-4641-A906-B1B0EFDB084D}" srcId="{13222F85-4236-490B-B98B-334613E35D8C}" destId="{E981840B-2A99-4D0F-BC87-F2BD2993875E}" srcOrd="0" destOrd="0" parTransId="{0EBA39C9-C53D-497C-B15A-AFF89829CAFA}" sibTransId="{A9F30C21-F1D1-4ADE-B657-6096D3DD8834}"/>
    <dgm:cxn modelId="{34664FD8-0C88-4073-9248-C93FC1FD517B}" srcId="{13222F85-4236-490B-B98B-334613E35D8C}" destId="{2C93D43C-C7B2-4E46-8444-FA7EE286383C}" srcOrd="5" destOrd="0" parTransId="{D345E5FB-E09F-4A63-A18A-0C52CF67E93B}" sibTransId="{47F2F9C2-812D-4C0F-9347-4C0CFF97FDC2}"/>
    <dgm:cxn modelId="{3DCEF0BD-AFB2-40E7-B01B-2C7231643BE6}" type="presOf" srcId="{E0F45E35-FAE9-47F9-84EA-526C74440DDE}" destId="{E23CD640-309B-4D30-A77D-80A926216056}" srcOrd="0" destOrd="0" presId="urn:microsoft.com/office/officeart/2005/8/layout/chevron2"/>
    <dgm:cxn modelId="{F5F6E7BE-B794-4EFE-8104-506F06D9101C}" type="presOf" srcId="{13222F85-4236-490B-B98B-334613E35D8C}" destId="{E5D67ADB-25E9-4BEA-93CC-F1AC0D1A62A1}" srcOrd="0" destOrd="0" presId="urn:microsoft.com/office/officeart/2005/8/layout/chevron2"/>
    <dgm:cxn modelId="{1F9BF375-0FD5-4D75-9551-55874319FBD0}" srcId="{13222F85-4236-490B-B98B-334613E35D8C}" destId="{8B434109-A3FC-48BC-8562-D2340E2D9888}" srcOrd="4" destOrd="0" parTransId="{8D308492-5964-428B-BD6E-D802B1AD8A33}" sibTransId="{B383180E-F513-44AB-828F-662BF135FD65}"/>
    <dgm:cxn modelId="{33CF8948-C5AD-434A-8E1A-36671DE92DFA}" type="presOf" srcId="{9F1AB3A4-9FD7-4CDE-8A3A-FDC4A3EB32A8}" destId="{304C7803-AA59-4523-887C-A8BE34A803D4}" srcOrd="0" destOrd="0" presId="urn:microsoft.com/office/officeart/2005/8/layout/chevron2"/>
    <dgm:cxn modelId="{E2AE4B39-3372-409C-AFC7-D1F1E1A8234D}" type="presOf" srcId="{509F23FA-A242-4C59-8ECA-BB9F9A2BF1CE}" destId="{E23CD640-309B-4D30-A77D-80A926216056}" srcOrd="0" destOrd="1" presId="urn:microsoft.com/office/officeart/2005/8/layout/chevron2"/>
    <dgm:cxn modelId="{1BAC477B-2B6A-4576-8F7B-D69B16078B17}" type="presOf" srcId="{38A1C978-0589-4ADB-862B-FFEC5F593ADC}" destId="{0CCB6F0F-D883-4B0F-BD4E-9C6024BB8586}" srcOrd="0" destOrd="0" presId="urn:microsoft.com/office/officeart/2005/8/layout/chevron2"/>
    <dgm:cxn modelId="{C50C4117-F305-4EB4-903F-379C2844E26A}" srcId="{FE78436C-ADC2-4419-BA0D-1028BA7936E0}" destId="{509F23FA-A242-4C59-8ECA-BB9F9A2BF1CE}" srcOrd="1" destOrd="0" parTransId="{99A7DDA6-1780-4E14-9FEA-955D5272C588}" sibTransId="{577A87D2-EE99-45FB-A584-FC483025054B}"/>
    <dgm:cxn modelId="{F4CECBE8-D0E2-43C5-97A4-F55388CC1F86}" type="presOf" srcId="{49000F72-2A31-4435-9ED1-A95D9329FBFB}" destId="{3649A4F5-A798-48C3-85FC-B829112C6712}" srcOrd="0" destOrd="0" presId="urn:microsoft.com/office/officeart/2005/8/layout/chevron2"/>
    <dgm:cxn modelId="{0EA44EAC-A2CE-4907-8155-0F0F73E22F78}" srcId="{13222F85-4236-490B-B98B-334613E35D8C}" destId="{A8DA4030-A1BD-48C9-9CA0-A74899551963}" srcOrd="3" destOrd="0" parTransId="{F3432938-DC76-4DA8-8777-A16A30B6E5E5}" sibTransId="{AC1CF295-B929-4BAD-8974-8E5299D04D49}"/>
    <dgm:cxn modelId="{31BF1F19-A680-4409-8391-4D6AD3BAE48A}" srcId="{2C93D43C-C7B2-4E46-8444-FA7EE286383C}" destId="{B5524297-B090-4121-81B5-0B1FDADAF720}" srcOrd="1" destOrd="0" parTransId="{EE54554D-4EA8-4E76-8234-77EAA83DB369}" sibTransId="{71EC2B94-0403-4EE0-87E0-2E7ECE11B6F5}"/>
    <dgm:cxn modelId="{6E253492-4FA0-4535-9A61-B0CBF890EDC3}" type="presOf" srcId="{A06D4D5C-2372-4404-94FC-878446BCBA31}" destId="{6F044ED3-824E-4D5F-B826-904ADB3EB864}" srcOrd="0" destOrd="0" presId="urn:microsoft.com/office/officeart/2005/8/layout/chevron2"/>
    <dgm:cxn modelId="{0E23A806-A718-43E0-B85F-106AA5729AE9}" type="presParOf" srcId="{E5D67ADB-25E9-4BEA-93CC-F1AC0D1A62A1}" destId="{168C1F68-2022-4CD6-85CF-20B8E42ECF76}" srcOrd="0" destOrd="0" presId="urn:microsoft.com/office/officeart/2005/8/layout/chevron2"/>
    <dgm:cxn modelId="{A8877175-EA0A-41ED-B30B-7EFF411972F9}" type="presParOf" srcId="{168C1F68-2022-4CD6-85CF-20B8E42ECF76}" destId="{E216BC5A-C1FA-4C4C-B05A-36454BBFECCF}" srcOrd="0" destOrd="0" presId="urn:microsoft.com/office/officeart/2005/8/layout/chevron2"/>
    <dgm:cxn modelId="{7D611081-E661-476E-BF1F-06361066E837}" type="presParOf" srcId="{168C1F68-2022-4CD6-85CF-20B8E42ECF76}" destId="{14C03582-BCA5-4DE0-93CF-CBEBF165BCD0}" srcOrd="1" destOrd="0" presId="urn:microsoft.com/office/officeart/2005/8/layout/chevron2"/>
    <dgm:cxn modelId="{0F8533EF-8401-4DAC-A9EB-5DAF4A8523BD}" type="presParOf" srcId="{E5D67ADB-25E9-4BEA-93CC-F1AC0D1A62A1}" destId="{E8EF268B-2D7B-416E-A249-8382D4799CE3}" srcOrd="1" destOrd="0" presId="urn:microsoft.com/office/officeart/2005/8/layout/chevron2"/>
    <dgm:cxn modelId="{51366A6D-DB0D-4AE0-A2AC-75FB14D4FF2F}" type="presParOf" srcId="{E5D67ADB-25E9-4BEA-93CC-F1AC0D1A62A1}" destId="{1441B5A4-D284-48C0-A130-6970B46394EF}" srcOrd="2" destOrd="0" presId="urn:microsoft.com/office/officeart/2005/8/layout/chevron2"/>
    <dgm:cxn modelId="{848C8B32-8E8B-4899-89BF-5DCFB56FDC25}" type="presParOf" srcId="{1441B5A4-D284-48C0-A130-6970B46394EF}" destId="{0CCB6F0F-D883-4B0F-BD4E-9C6024BB8586}" srcOrd="0" destOrd="0" presId="urn:microsoft.com/office/officeart/2005/8/layout/chevron2"/>
    <dgm:cxn modelId="{4EA94C40-4F18-462B-A8B6-A6E7407EC7AC}" type="presParOf" srcId="{1441B5A4-D284-48C0-A130-6970B46394EF}" destId="{6F044ED3-824E-4D5F-B826-904ADB3EB864}" srcOrd="1" destOrd="0" presId="urn:microsoft.com/office/officeart/2005/8/layout/chevron2"/>
    <dgm:cxn modelId="{3C2B71FF-9C95-4EA0-BBF2-4FD411E5DD61}" type="presParOf" srcId="{E5D67ADB-25E9-4BEA-93CC-F1AC0D1A62A1}" destId="{5CFDDD12-FD7B-473F-B89B-5976A9A2C7D8}" srcOrd="3" destOrd="0" presId="urn:microsoft.com/office/officeart/2005/8/layout/chevron2"/>
    <dgm:cxn modelId="{14F97544-1562-4C93-B22B-6C73E81AFB70}" type="presParOf" srcId="{E5D67ADB-25E9-4BEA-93CC-F1AC0D1A62A1}" destId="{C35A9DCB-0995-4F0A-A861-3BB86DC2385E}" srcOrd="4" destOrd="0" presId="urn:microsoft.com/office/officeart/2005/8/layout/chevron2"/>
    <dgm:cxn modelId="{24C606F6-1AD8-40B2-963B-837541823B1F}" type="presParOf" srcId="{C35A9DCB-0995-4F0A-A861-3BB86DC2385E}" destId="{E4246678-98D1-4BD3-8E25-1DBAD7830470}" srcOrd="0" destOrd="0" presId="urn:microsoft.com/office/officeart/2005/8/layout/chevron2"/>
    <dgm:cxn modelId="{943A4374-328C-4D74-979A-A6EBD9E8749E}" type="presParOf" srcId="{C35A9DCB-0995-4F0A-A861-3BB86DC2385E}" destId="{E23CD640-309B-4D30-A77D-80A926216056}" srcOrd="1" destOrd="0" presId="urn:microsoft.com/office/officeart/2005/8/layout/chevron2"/>
    <dgm:cxn modelId="{E2A46C43-FACC-4CF2-9FAB-592780A5E842}" type="presParOf" srcId="{E5D67ADB-25E9-4BEA-93CC-F1AC0D1A62A1}" destId="{7B1EF005-2A57-456B-A52E-70E597960959}" srcOrd="5" destOrd="0" presId="urn:microsoft.com/office/officeart/2005/8/layout/chevron2"/>
    <dgm:cxn modelId="{682977ED-68B2-465B-A58B-1DC8A3100930}" type="presParOf" srcId="{E5D67ADB-25E9-4BEA-93CC-F1AC0D1A62A1}" destId="{F4C9A956-AA86-4392-8EEE-DF154DC5831C}" srcOrd="6" destOrd="0" presId="urn:microsoft.com/office/officeart/2005/8/layout/chevron2"/>
    <dgm:cxn modelId="{EFC23703-7C56-4CE8-B0FB-02622F82242D}" type="presParOf" srcId="{F4C9A956-AA86-4392-8EEE-DF154DC5831C}" destId="{F0873AD1-0DBA-42DA-894F-E6B5826A7D0D}" srcOrd="0" destOrd="0" presId="urn:microsoft.com/office/officeart/2005/8/layout/chevron2"/>
    <dgm:cxn modelId="{740FDACA-75AC-45F8-BE1B-25240E4ACA2C}" type="presParOf" srcId="{F4C9A956-AA86-4392-8EEE-DF154DC5831C}" destId="{6FCB3CA2-F54D-47E6-ACB8-7C6C52660119}" srcOrd="1" destOrd="0" presId="urn:microsoft.com/office/officeart/2005/8/layout/chevron2"/>
    <dgm:cxn modelId="{7D71E4AD-F8DF-48CC-ADCF-602B4FA706CD}" type="presParOf" srcId="{E5D67ADB-25E9-4BEA-93CC-F1AC0D1A62A1}" destId="{B4A7E880-7E36-4CAA-BFC8-E58647ECFEE5}" srcOrd="7" destOrd="0" presId="urn:microsoft.com/office/officeart/2005/8/layout/chevron2"/>
    <dgm:cxn modelId="{144C8952-21C1-46AB-A5CD-08B48EA6FF7E}" type="presParOf" srcId="{E5D67ADB-25E9-4BEA-93CC-F1AC0D1A62A1}" destId="{F4E135CF-13DC-4D2E-9CC6-28A6F293ECF1}" srcOrd="8" destOrd="0" presId="urn:microsoft.com/office/officeart/2005/8/layout/chevron2"/>
    <dgm:cxn modelId="{6604CF13-88D6-47B2-B1CF-D803C403BFEE}" type="presParOf" srcId="{F4E135CF-13DC-4D2E-9CC6-28A6F293ECF1}" destId="{CF8F9DBC-4703-4BB0-9BA4-F8689ECE08AC}" srcOrd="0" destOrd="0" presId="urn:microsoft.com/office/officeart/2005/8/layout/chevron2"/>
    <dgm:cxn modelId="{1D24599F-26E8-4682-A064-F1A92CE7F3C7}" type="presParOf" srcId="{F4E135CF-13DC-4D2E-9CC6-28A6F293ECF1}" destId="{304C7803-AA59-4523-887C-A8BE34A803D4}" srcOrd="1" destOrd="0" presId="urn:microsoft.com/office/officeart/2005/8/layout/chevron2"/>
    <dgm:cxn modelId="{7FD9FE0B-A5C9-4A07-89A5-31839E0174B6}" type="presParOf" srcId="{E5D67ADB-25E9-4BEA-93CC-F1AC0D1A62A1}" destId="{58CA703E-B7BA-468A-9E3A-C3156095BB6E}" srcOrd="9" destOrd="0" presId="urn:microsoft.com/office/officeart/2005/8/layout/chevron2"/>
    <dgm:cxn modelId="{5885DC7B-F7FF-4ACE-BCD1-4DF414F6AD8D}" type="presParOf" srcId="{E5D67ADB-25E9-4BEA-93CC-F1AC0D1A62A1}" destId="{037F8376-FE14-4CDF-B5A6-30C706799704}" srcOrd="10" destOrd="0" presId="urn:microsoft.com/office/officeart/2005/8/layout/chevron2"/>
    <dgm:cxn modelId="{A8046007-D7CB-43FC-ABB7-493E6D06EAF2}" type="presParOf" srcId="{037F8376-FE14-4CDF-B5A6-30C706799704}" destId="{B0156F4E-039F-4144-8CB5-2856C4014C82}" srcOrd="0" destOrd="0" presId="urn:microsoft.com/office/officeart/2005/8/layout/chevron2"/>
    <dgm:cxn modelId="{B4A177DF-45A7-4578-B8D9-D3FB5B00303F}" type="presParOf" srcId="{037F8376-FE14-4CDF-B5A6-30C706799704}" destId="{3649A4F5-A798-48C3-85FC-B829112C671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16BC5A-C1FA-4C4C-B05A-36454BBFECCF}">
      <dsp:nvSpPr>
        <dsp:cNvPr id="0" name=""/>
        <dsp:cNvSpPr/>
      </dsp:nvSpPr>
      <dsp:spPr>
        <a:xfrm rot="5400000">
          <a:off x="-135534" y="150021"/>
          <a:ext cx="903563" cy="6324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Stage 1</a:t>
          </a:r>
        </a:p>
      </dsp:txBody>
      <dsp:txXfrm rot="-5400000">
        <a:off x="1" y="330733"/>
        <a:ext cx="632494" cy="271069"/>
      </dsp:txXfrm>
    </dsp:sp>
    <dsp:sp modelId="{14C03582-BCA5-4DE0-93CF-CBEBF165BCD0}">
      <dsp:nvSpPr>
        <dsp:cNvPr id="0" name=""/>
        <dsp:cNvSpPr/>
      </dsp:nvSpPr>
      <dsp:spPr>
        <a:xfrm rot="5400000">
          <a:off x="2765789" y="-2118807"/>
          <a:ext cx="587316" cy="4853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Potential nominees are identified though a mixture of selection and nomination. </a:t>
          </a:r>
          <a:endParaRPr lang="en-US" sz="1100" kern="1200"/>
        </a:p>
      </dsp:txBody>
      <dsp:txXfrm rot="-5400000">
        <a:off x="632495" y="43157"/>
        <a:ext cx="4825235" cy="529976"/>
      </dsp:txXfrm>
    </dsp:sp>
    <dsp:sp modelId="{0CCB6F0F-D883-4B0F-BD4E-9C6024BB8586}">
      <dsp:nvSpPr>
        <dsp:cNvPr id="0" name=""/>
        <dsp:cNvSpPr/>
      </dsp:nvSpPr>
      <dsp:spPr>
        <a:xfrm rot="5400000">
          <a:off x="-135534" y="957947"/>
          <a:ext cx="903563" cy="6324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Stage 2</a:t>
          </a:r>
        </a:p>
      </dsp:txBody>
      <dsp:txXfrm rot="-5400000">
        <a:off x="1" y="1138659"/>
        <a:ext cx="632494" cy="271069"/>
      </dsp:txXfrm>
    </dsp:sp>
    <dsp:sp modelId="{6F044ED3-824E-4D5F-B826-904ADB3EB864}">
      <dsp:nvSpPr>
        <dsp:cNvPr id="0" name=""/>
        <dsp:cNvSpPr/>
      </dsp:nvSpPr>
      <dsp:spPr>
        <a:xfrm rot="5400000">
          <a:off x="2765789" y="-1310881"/>
          <a:ext cx="587316" cy="4853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Once potential nominees are identified and have agreed to be considered, they will be invited to carry out a supported mapping activity to ensure they have enough suitable evidence to proceed into the preparation pool.</a:t>
          </a:r>
          <a:endParaRPr lang="en-US" sz="1100" b="0" kern="1200"/>
        </a:p>
      </dsp:txBody>
      <dsp:txXfrm rot="-5400000">
        <a:off x="632495" y="851083"/>
        <a:ext cx="4825235" cy="529976"/>
      </dsp:txXfrm>
    </dsp:sp>
    <dsp:sp modelId="{E4246678-98D1-4BD3-8E25-1DBAD7830470}">
      <dsp:nvSpPr>
        <dsp:cNvPr id="0" name=""/>
        <dsp:cNvSpPr/>
      </dsp:nvSpPr>
      <dsp:spPr>
        <a:xfrm rot="5400000">
          <a:off x="-135534" y="1854657"/>
          <a:ext cx="903563" cy="6324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Stage 3</a:t>
          </a:r>
        </a:p>
      </dsp:txBody>
      <dsp:txXfrm rot="-5400000">
        <a:off x="1" y="2035369"/>
        <a:ext cx="632494" cy="271069"/>
      </dsp:txXfrm>
    </dsp:sp>
    <dsp:sp modelId="{E23CD640-309B-4D30-A77D-80A926216056}">
      <dsp:nvSpPr>
        <dsp:cNvPr id="0" name=""/>
        <dsp:cNvSpPr/>
      </dsp:nvSpPr>
      <dsp:spPr>
        <a:xfrm rot="5400000">
          <a:off x="2677004" y="-414171"/>
          <a:ext cx="764885" cy="4853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Once in the pool, potential nominees will be given a mentor to help them develop their claim.  They can stay in the pool for up to two years.</a:t>
          </a:r>
          <a:endParaRPr lang="en-US" sz="1100" b="0" kern="1200"/>
        </a:p>
        <a:p>
          <a:pPr marL="57150" lvl="1" indent="-57150" algn="l" defTabSz="488950">
            <a:lnSpc>
              <a:spcPct val="90000"/>
            </a:lnSpc>
            <a:spcBef>
              <a:spcPct val="0"/>
            </a:spcBef>
            <a:spcAft>
              <a:spcPct val="15000"/>
            </a:spcAft>
            <a:buChar char="••"/>
          </a:pPr>
          <a:r>
            <a:rPr lang="en-US" sz="1100" b="0" kern="1200"/>
            <a:t>If after two years they have not been able to develop a claim, the space will be given to another potential candidate</a:t>
          </a:r>
        </a:p>
      </dsp:txBody>
      <dsp:txXfrm rot="-5400000">
        <a:off x="632495" y="1667677"/>
        <a:ext cx="4816566" cy="690207"/>
      </dsp:txXfrm>
    </dsp:sp>
    <dsp:sp modelId="{F0873AD1-0DBA-42DA-894F-E6B5826A7D0D}">
      <dsp:nvSpPr>
        <dsp:cNvPr id="0" name=""/>
        <dsp:cNvSpPr/>
      </dsp:nvSpPr>
      <dsp:spPr>
        <a:xfrm rot="5400000">
          <a:off x="-135534" y="2662582"/>
          <a:ext cx="903563" cy="6324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0" kern="1200"/>
            <a:t>Stage 4</a:t>
          </a:r>
        </a:p>
      </dsp:txBody>
      <dsp:txXfrm rot="-5400000">
        <a:off x="1" y="2843294"/>
        <a:ext cx="632494" cy="271069"/>
      </dsp:txXfrm>
    </dsp:sp>
    <dsp:sp modelId="{6FCB3CA2-F54D-47E6-ACB8-7C6C52660119}">
      <dsp:nvSpPr>
        <dsp:cNvPr id="0" name=""/>
        <dsp:cNvSpPr/>
      </dsp:nvSpPr>
      <dsp:spPr>
        <a:xfrm rot="5400000">
          <a:off x="2765789" y="393753"/>
          <a:ext cx="587316" cy="4853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Each year the nominations with most readiness and potential to succeed will be selected from the pool as that year’s nominations for the awards.</a:t>
          </a:r>
          <a:endParaRPr lang="en-US" sz="1100" b="0" kern="1200"/>
        </a:p>
      </dsp:txBody>
      <dsp:txXfrm rot="-5400000">
        <a:off x="632495" y="2555717"/>
        <a:ext cx="4825235" cy="529976"/>
      </dsp:txXfrm>
    </dsp:sp>
    <dsp:sp modelId="{CF8F9DBC-4703-4BB0-9BA4-F8689ECE08AC}">
      <dsp:nvSpPr>
        <dsp:cNvPr id="0" name=""/>
        <dsp:cNvSpPr/>
      </dsp:nvSpPr>
      <dsp:spPr>
        <a:xfrm rot="5400000">
          <a:off x="-135534" y="3470508"/>
          <a:ext cx="903563" cy="6324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0" kern="1200"/>
            <a:t>Stage 5</a:t>
          </a:r>
        </a:p>
      </dsp:txBody>
      <dsp:txXfrm rot="-5400000">
        <a:off x="1" y="3651220"/>
        <a:ext cx="632494" cy="271069"/>
      </dsp:txXfrm>
    </dsp:sp>
    <dsp:sp modelId="{304C7803-AA59-4523-887C-A8BE34A803D4}">
      <dsp:nvSpPr>
        <dsp:cNvPr id="0" name=""/>
        <dsp:cNvSpPr/>
      </dsp:nvSpPr>
      <dsp:spPr>
        <a:xfrm rot="5400000">
          <a:off x="2765789" y="1201679"/>
          <a:ext cx="587316" cy="4853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Nominees for that year will receive a university award in recognition of reaching Stage 4</a:t>
          </a:r>
        </a:p>
      </dsp:txBody>
      <dsp:txXfrm rot="-5400000">
        <a:off x="632495" y="3363643"/>
        <a:ext cx="4825235" cy="529976"/>
      </dsp:txXfrm>
    </dsp:sp>
    <dsp:sp modelId="{B0156F4E-039F-4144-8CB5-2856C4014C82}">
      <dsp:nvSpPr>
        <dsp:cNvPr id="0" name=""/>
        <dsp:cNvSpPr/>
      </dsp:nvSpPr>
      <dsp:spPr>
        <a:xfrm rot="5400000">
          <a:off x="-135534" y="4278433"/>
          <a:ext cx="903563" cy="6324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Stage 6</a:t>
          </a:r>
        </a:p>
      </dsp:txBody>
      <dsp:txXfrm rot="-5400000">
        <a:off x="1" y="4459145"/>
        <a:ext cx="632494" cy="271069"/>
      </dsp:txXfrm>
    </dsp:sp>
    <dsp:sp modelId="{3649A4F5-A798-48C3-85FC-B829112C6712}">
      <dsp:nvSpPr>
        <dsp:cNvPr id="0" name=""/>
        <dsp:cNvSpPr/>
      </dsp:nvSpPr>
      <dsp:spPr>
        <a:xfrm rot="5400000">
          <a:off x="2765789" y="2009604"/>
          <a:ext cx="587316" cy="4853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Winners will be supported to develop and disseminate their work </a:t>
          </a:r>
        </a:p>
        <a:p>
          <a:pPr marL="57150" lvl="1" indent="-57150" algn="l" defTabSz="488950">
            <a:lnSpc>
              <a:spcPct val="90000"/>
            </a:lnSpc>
            <a:spcBef>
              <a:spcPct val="0"/>
            </a:spcBef>
            <a:spcAft>
              <a:spcPct val="15000"/>
            </a:spcAft>
            <a:buChar char="••"/>
          </a:pPr>
          <a:r>
            <a:rPr lang="en-US" sz="1100" kern="1200"/>
            <a:t>Non-successful nominees will retain their place in the 'pool'  for a further attempt and continue to receive mentoring.</a:t>
          </a:r>
        </a:p>
      </dsp:txBody>
      <dsp:txXfrm rot="-5400000">
        <a:off x="632495" y="4171568"/>
        <a:ext cx="4825235" cy="5299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1162</Words>
  <Characters>6625</Characters>
  <Application>Microsoft Office Word</Application>
  <DocSecurity>0</DocSecurity>
  <Lines>55</Lines>
  <Paragraphs>15</Paragraphs>
  <ScaleCrop>false</ScaleCrop>
  <Company>University of Edinburgh</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 Rayya</dc:creator>
  <cp:keywords/>
  <dc:description/>
  <cp:lastModifiedBy>POYSER Natalie</cp:lastModifiedBy>
  <cp:revision>3</cp:revision>
  <dcterms:created xsi:type="dcterms:W3CDTF">2019-10-23T14:01:00Z</dcterms:created>
  <dcterms:modified xsi:type="dcterms:W3CDTF">2020-10-27T11:11:00Z</dcterms:modified>
</cp:coreProperties>
</file>