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15" w:rsidRDefault="00227615" w:rsidP="00227615">
      <w:pPr>
        <w:jc w:val="right"/>
      </w:pPr>
      <w:r w:rsidRPr="005B55C8">
        <w:rPr>
          <w:b/>
          <w:noProof/>
          <w:sz w:val="24"/>
          <w:lang w:eastAsia="en-GB"/>
        </w:rPr>
        <w:drawing>
          <wp:inline distT="0" distB="0" distL="0" distR="0" wp14:anchorId="28CC45D6" wp14:editId="3F9FDAF0">
            <wp:extent cx="1438275" cy="657573"/>
            <wp:effectExtent l="0" t="0" r="0" b="9525"/>
            <wp:docPr id="1" name="Picture 1" descr="K:\IAD\IAD Core\Coms\Branding\IAD Brand Identikit June 2013\IAD Logo (JPEG)\IAD_identity_fullcolour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IAD\IAD Core\Coms\Branding\IAD Brand Identikit June 2013\IAD Logo (JPEG)\IAD_identity_fullcolour_bl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334" cy="72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2A" w:rsidRPr="00E0749C" w:rsidRDefault="00227615">
      <w:pPr>
        <w:rPr>
          <w:b/>
          <w:sz w:val="24"/>
        </w:rPr>
      </w:pPr>
      <w:r w:rsidRPr="00E0749C">
        <w:rPr>
          <w:b/>
          <w:sz w:val="24"/>
        </w:rPr>
        <w:t>Training Needs Analysis (TNA) based on the Researcher Development Framework (RDF)</w:t>
      </w:r>
      <w:r w:rsidRPr="00E0749C">
        <w:rPr>
          <w:b/>
          <w:noProof/>
          <w:sz w:val="28"/>
          <w:lang w:eastAsia="en-GB"/>
        </w:rPr>
        <w:t xml:space="preserve"> </w:t>
      </w:r>
    </w:p>
    <w:p w:rsidR="00227615" w:rsidRDefault="00227615">
      <w:r>
        <w:t xml:space="preserve">This Training Needs Analysis (TNA) is designed as a tool to support you as a postgraduate researcher in identifying and planning for your </w:t>
      </w:r>
      <w:r w:rsidR="00A916DE">
        <w:t xml:space="preserve">personal and professional </w:t>
      </w:r>
      <w:r>
        <w:t xml:space="preserve">training needs. It is based on the </w:t>
      </w:r>
      <w:hyperlink r:id="rId7" w:history="1">
        <w:r w:rsidRPr="00A05EB8">
          <w:rPr>
            <w:rStyle w:val="Hyperlink"/>
          </w:rPr>
          <w:t>Vitae Researcher Developm</w:t>
        </w:r>
        <w:bookmarkStart w:id="0" w:name="_GoBack"/>
        <w:bookmarkEnd w:id="0"/>
        <w:r w:rsidRPr="00A05EB8">
          <w:rPr>
            <w:rStyle w:val="Hyperlink"/>
          </w:rPr>
          <w:t>ent Framework (R</w:t>
        </w:r>
        <w:r w:rsidRPr="00A05EB8">
          <w:rPr>
            <w:rStyle w:val="Hyperlink"/>
          </w:rPr>
          <w:t>D</w:t>
        </w:r>
        <w:r w:rsidRPr="00A05EB8">
          <w:rPr>
            <w:rStyle w:val="Hyperlink"/>
          </w:rPr>
          <w:t>F).</w:t>
        </w:r>
      </w:hyperlink>
      <w:r>
        <w:t xml:space="preserve"> The RDF is a nationally recognised framework for researchers for all levels. It is made up of four main domains: </w:t>
      </w:r>
    </w:p>
    <w:p w:rsidR="00227615" w:rsidRDefault="00227615">
      <w:r w:rsidRPr="00D97053">
        <w:rPr>
          <w:b/>
        </w:rPr>
        <w:t>Domain A:</w:t>
      </w:r>
      <w:r>
        <w:t xml:space="preserve"> Knowledge and Intellectual Abilities</w:t>
      </w:r>
    </w:p>
    <w:p w:rsidR="00227615" w:rsidRDefault="00227615">
      <w:r w:rsidRPr="00D97053">
        <w:rPr>
          <w:b/>
        </w:rPr>
        <w:t>Domain B:</w:t>
      </w:r>
      <w:r>
        <w:t xml:space="preserve"> Personal Effectiveness</w:t>
      </w:r>
    </w:p>
    <w:p w:rsidR="00227615" w:rsidRDefault="00227615">
      <w:r w:rsidRPr="00D97053">
        <w:rPr>
          <w:b/>
        </w:rPr>
        <w:t>Domain C:</w:t>
      </w:r>
      <w:r>
        <w:t xml:space="preserve"> Research Governance and Organisation</w:t>
      </w:r>
    </w:p>
    <w:p w:rsidR="00227615" w:rsidRDefault="00227615">
      <w:r w:rsidRPr="00D97053">
        <w:rPr>
          <w:b/>
        </w:rPr>
        <w:t>Domain D:</w:t>
      </w:r>
      <w:r>
        <w:t xml:space="preserve"> Engagement, Influence and Impact</w:t>
      </w:r>
    </w:p>
    <w:p w:rsidR="00227615" w:rsidRDefault="00227615">
      <w:r>
        <w:t xml:space="preserve">These domains are then further </w:t>
      </w:r>
      <w:r w:rsidR="008F153C">
        <w:t>categorised</w:t>
      </w:r>
      <w:r w:rsidR="00BE1AC3">
        <w:t xml:space="preserve"> into 12 sub-domains.</w:t>
      </w:r>
    </w:p>
    <w:p w:rsidR="008F153C" w:rsidRPr="00E0749C" w:rsidRDefault="008F153C">
      <w:pPr>
        <w:rPr>
          <w:b/>
          <w:sz w:val="24"/>
        </w:rPr>
      </w:pPr>
      <w:r w:rsidRPr="00E0749C">
        <w:rPr>
          <w:b/>
          <w:sz w:val="24"/>
        </w:rPr>
        <w:t>How to use this form</w:t>
      </w:r>
    </w:p>
    <w:p w:rsidR="008F153C" w:rsidRDefault="008F153C">
      <w:r>
        <w:t xml:space="preserve">If you are completing your first TNA, please complete this form by referring to the RDF.  It is advisable to download the </w:t>
      </w:r>
      <w:hyperlink r:id="rId8" w:history="1">
        <w:r w:rsidRPr="00A05EB8">
          <w:rPr>
            <w:rStyle w:val="Hyperlink"/>
          </w:rPr>
          <w:t>full framework</w:t>
        </w:r>
      </w:hyperlink>
      <w:r>
        <w:t xml:space="preserve">, which contains all the descriptors. </w:t>
      </w:r>
      <w:r w:rsidR="001E0B7F">
        <w:t xml:space="preserve">You should also refer </w:t>
      </w:r>
      <w:r w:rsidR="00A916DE">
        <w:t xml:space="preserve">to </w:t>
      </w:r>
      <w:r>
        <w:t xml:space="preserve">other sources of information such as School webpages, and the </w:t>
      </w:r>
      <w:hyperlink r:id="rId9" w:history="1">
        <w:r w:rsidR="00FA0483" w:rsidRPr="00FA0483">
          <w:rPr>
            <w:rStyle w:val="Hyperlink"/>
          </w:rPr>
          <w:t>IAD brochure</w:t>
        </w:r>
      </w:hyperlink>
      <w:r w:rsidR="00FA0483">
        <w:t xml:space="preserve"> </w:t>
      </w:r>
      <w:r>
        <w:t>(in which all workshops are mapped to the RD</w:t>
      </w:r>
      <w:r w:rsidR="00A916DE">
        <w:t xml:space="preserve">F). </w:t>
      </w:r>
      <w:r w:rsidR="00175470">
        <w:t xml:space="preserve">You may also want to refer to the </w:t>
      </w:r>
      <w:hyperlink r:id="rId10" w:history="1">
        <w:r w:rsidR="00175470" w:rsidRPr="00A05EB8">
          <w:rPr>
            <w:rStyle w:val="Hyperlink"/>
          </w:rPr>
          <w:t>IAD online TNA</w:t>
        </w:r>
      </w:hyperlink>
      <w:r w:rsidR="00175470">
        <w:t xml:space="preserve">. </w:t>
      </w:r>
      <w:r w:rsidR="00A916DE">
        <w:t>You should then discuss your responses</w:t>
      </w:r>
      <w:r>
        <w:t xml:space="preserve"> with your supervisor. </w:t>
      </w:r>
    </w:p>
    <w:p w:rsidR="00A916DE" w:rsidRDefault="00A916DE">
      <w:r>
        <w:t xml:space="preserve">Tip: Do not stress if any areas are unclear to you at this stage, discuss and clarify with your supervisor. </w:t>
      </w:r>
    </w:p>
    <w:p w:rsidR="008F153C" w:rsidRDefault="008F153C">
      <w:r>
        <w:t xml:space="preserve">You </w:t>
      </w:r>
      <w:r w:rsidR="00A916DE">
        <w:t xml:space="preserve">should then repeat this process, completing a new TNA form, </w:t>
      </w:r>
      <w:r>
        <w:t>on an annual basis. You should arrange a meeting with your supervisor to discuss this and bring along the completed form from the previous year so that you can summarise how you addressed the training needs you identified. Y</w:t>
      </w:r>
      <w:r w:rsidR="00A916DE">
        <w:t xml:space="preserve">ou should then discuss and note down if </w:t>
      </w:r>
      <w:r>
        <w:t xml:space="preserve">any additional training needs have emerged and </w:t>
      </w:r>
      <w:r w:rsidR="00A916DE">
        <w:t xml:space="preserve">set </w:t>
      </w:r>
      <w:r>
        <w:t xml:space="preserve">your priorities for the coming year. </w:t>
      </w:r>
    </w:p>
    <w:p w:rsidR="00175470" w:rsidRDefault="00175470"/>
    <w:p w:rsidR="008F153C" w:rsidRDefault="008F153C"/>
    <w:p w:rsidR="00A916DE" w:rsidRPr="00E0749C" w:rsidRDefault="00A916DE" w:rsidP="00D97053">
      <w:pPr>
        <w:rPr>
          <w:b/>
          <w:sz w:val="28"/>
        </w:rPr>
      </w:pPr>
      <w:r w:rsidRPr="00E0749C">
        <w:rPr>
          <w:b/>
          <w:sz w:val="28"/>
        </w:rPr>
        <w:lastRenderedPageBreak/>
        <w:t>Personal Development Plan: Training Needs Analysis (TNA)</w:t>
      </w:r>
      <w:r w:rsidR="00D97053" w:rsidRPr="00D97053">
        <w:rPr>
          <w:b/>
          <w:noProof/>
          <w:sz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D82023" w:rsidTr="00D82023">
        <w:tc>
          <w:tcPr>
            <w:tcW w:w="3487" w:type="dxa"/>
            <w:gridSpan w:val="2"/>
          </w:tcPr>
          <w:p w:rsidR="00D82023" w:rsidRPr="00E0749C" w:rsidRDefault="00D82023">
            <w:r w:rsidRPr="00E0749C">
              <w:t xml:space="preserve">Student Name </w:t>
            </w:r>
          </w:p>
          <w:p w:rsidR="00D82023" w:rsidRPr="00E0749C" w:rsidRDefault="00D82023"/>
          <w:p w:rsidR="00D82023" w:rsidRPr="00E0749C" w:rsidRDefault="00D82023"/>
        </w:tc>
        <w:tc>
          <w:tcPr>
            <w:tcW w:w="3487" w:type="dxa"/>
            <w:gridSpan w:val="2"/>
          </w:tcPr>
          <w:p w:rsidR="00D82023" w:rsidRPr="00E0749C" w:rsidRDefault="00D82023"/>
        </w:tc>
        <w:tc>
          <w:tcPr>
            <w:tcW w:w="3487" w:type="dxa"/>
            <w:gridSpan w:val="2"/>
          </w:tcPr>
          <w:p w:rsidR="00D82023" w:rsidRPr="00E0749C" w:rsidRDefault="00D82023">
            <w:r w:rsidRPr="00E0749C">
              <w:t>School/Institute</w:t>
            </w:r>
          </w:p>
        </w:tc>
        <w:tc>
          <w:tcPr>
            <w:tcW w:w="3487" w:type="dxa"/>
            <w:gridSpan w:val="2"/>
          </w:tcPr>
          <w:p w:rsidR="00D82023" w:rsidRPr="00E0749C" w:rsidRDefault="00D82023"/>
        </w:tc>
      </w:tr>
      <w:tr w:rsidR="00D82023" w:rsidTr="0014325E">
        <w:tc>
          <w:tcPr>
            <w:tcW w:w="1743" w:type="dxa"/>
          </w:tcPr>
          <w:p w:rsidR="00D82023" w:rsidRPr="00E0749C" w:rsidRDefault="00D82023">
            <w:r w:rsidRPr="00E0749C">
              <w:t>Start Year</w:t>
            </w:r>
          </w:p>
        </w:tc>
        <w:tc>
          <w:tcPr>
            <w:tcW w:w="1744" w:type="dxa"/>
          </w:tcPr>
          <w:p w:rsidR="00D82023" w:rsidRPr="00E0749C" w:rsidRDefault="00D82023"/>
        </w:tc>
        <w:tc>
          <w:tcPr>
            <w:tcW w:w="1743" w:type="dxa"/>
          </w:tcPr>
          <w:p w:rsidR="00D82023" w:rsidRPr="00E0749C" w:rsidRDefault="00D82023">
            <w:r w:rsidRPr="00E0749C">
              <w:t>Current academic Year</w:t>
            </w:r>
          </w:p>
        </w:tc>
        <w:tc>
          <w:tcPr>
            <w:tcW w:w="1744" w:type="dxa"/>
          </w:tcPr>
          <w:p w:rsidR="00D82023" w:rsidRPr="00E0749C" w:rsidRDefault="00D82023"/>
        </w:tc>
        <w:tc>
          <w:tcPr>
            <w:tcW w:w="1743" w:type="dxa"/>
          </w:tcPr>
          <w:p w:rsidR="00D82023" w:rsidRPr="00E0749C" w:rsidRDefault="00D82023">
            <w:r w:rsidRPr="00E0749C">
              <w:t xml:space="preserve">Full Time/Part Time </w:t>
            </w:r>
          </w:p>
        </w:tc>
        <w:tc>
          <w:tcPr>
            <w:tcW w:w="1744" w:type="dxa"/>
          </w:tcPr>
          <w:p w:rsidR="00D82023" w:rsidRPr="00E0749C" w:rsidRDefault="00D82023"/>
        </w:tc>
        <w:tc>
          <w:tcPr>
            <w:tcW w:w="1743" w:type="dxa"/>
          </w:tcPr>
          <w:p w:rsidR="00D82023" w:rsidRPr="00E0749C" w:rsidRDefault="00D82023">
            <w:r w:rsidRPr="00E0749C">
              <w:t>Supervisor Name (s)</w:t>
            </w:r>
          </w:p>
        </w:tc>
        <w:tc>
          <w:tcPr>
            <w:tcW w:w="1744" w:type="dxa"/>
          </w:tcPr>
          <w:p w:rsidR="00D82023" w:rsidRDefault="00D82023"/>
          <w:p w:rsidR="00D82023" w:rsidRDefault="00D82023"/>
          <w:p w:rsidR="00D82023" w:rsidRDefault="00D82023"/>
        </w:tc>
      </w:tr>
    </w:tbl>
    <w:p w:rsidR="00D82023" w:rsidRDefault="00D82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5"/>
        <w:gridCol w:w="2325"/>
        <w:gridCol w:w="2325"/>
        <w:gridCol w:w="2325"/>
        <w:gridCol w:w="2325"/>
      </w:tblGrid>
      <w:tr w:rsidR="00D82023" w:rsidTr="00C16E5E">
        <w:tc>
          <w:tcPr>
            <w:tcW w:w="2323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RDF Sub-domains 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Experience/ training already undertaken 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Areas for development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Action – how will this be addressed?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Priority level </w:t>
            </w:r>
            <w:r w:rsidR="00C16E5E" w:rsidRPr="00E0749C">
              <w:rPr>
                <w:b/>
                <w:sz w:val="24"/>
              </w:rPr>
              <w:t>(high, intermediate or low)</w:t>
            </w:r>
          </w:p>
        </w:tc>
        <w:tc>
          <w:tcPr>
            <w:tcW w:w="2325" w:type="dxa"/>
          </w:tcPr>
          <w:p w:rsidR="00D82023" w:rsidRPr="00E0749C" w:rsidRDefault="00D82023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Review date </w:t>
            </w:r>
          </w:p>
          <w:p w:rsidR="00C16E5E" w:rsidRPr="00E0749C" w:rsidRDefault="00C16E5E">
            <w:pPr>
              <w:rPr>
                <w:b/>
                <w:sz w:val="24"/>
              </w:rPr>
            </w:pPr>
          </w:p>
          <w:p w:rsidR="00C16E5E" w:rsidRPr="00E0749C" w:rsidRDefault="00C16E5E">
            <w:pPr>
              <w:rPr>
                <w:b/>
                <w:sz w:val="24"/>
              </w:rPr>
            </w:pPr>
          </w:p>
        </w:tc>
      </w:tr>
      <w:tr w:rsidR="00D82023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D82023" w:rsidRPr="00E0749C" w:rsidRDefault="00D82023">
            <w:pPr>
              <w:rPr>
                <w:b/>
              </w:rPr>
            </w:pPr>
            <w:r w:rsidRPr="00E0749C">
              <w:rPr>
                <w:b/>
                <w:sz w:val="24"/>
              </w:rPr>
              <w:t xml:space="preserve">Domain A: Knowledge and Intellectual Abilities </w:t>
            </w:r>
          </w:p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D82023">
            <w:pPr>
              <w:rPr>
                <w:sz w:val="24"/>
              </w:rPr>
            </w:pPr>
            <w:r w:rsidRPr="00C16E5E">
              <w:rPr>
                <w:sz w:val="24"/>
              </w:rPr>
              <w:t>A1 Knowledge Base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D82023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A2 Cognitive Abilities 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D82023">
            <w:pPr>
              <w:rPr>
                <w:sz w:val="24"/>
              </w:rPr>
            </w:pPr>
            <w:r w:rsidRPr="00C16E5E">
              <w:rPr>
                <w:sz w:val="24"/>
              </w:rPr>
              <w:t>A3 Creativity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C16E5E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C16E5E" w:rsidRPr="00E0749C" w:rsidRDefault="00C16E5E" w:rsidP="00C16E5E">
            <w:pPr>
              <w:tabs>
                <w:tab w:val="left" w:pos="1590"/>
              </w:tabs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Domain B: Personal Effectiveness</w:t>
            </w:r>
          </w:p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C16E5E">
            <w:pPr>
              <w:rPr>
                <w:sz w:val="24"/>
              </w:rPr>
            </w:pPr>
            <w:r w:rsidRPr="00C16E5E">
              <w:rPr>
                <w:sz w:val="24"/>
              </w:rPr>
              <w:t>B1 Personal Qualities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B2 Self-Management 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D82023" w:rsidTr="00E0749C">
        <w:tc>
          <w:tcPr>
            <w:tcW w:w="2323" w:type="dxa"/>
            <w:shd w:val="clear" w:color="auto" w:fill="D9D9D9" w:themeFill="background1" w:themeFillShade="D9"/>
          </w:tcPr>
          <w:p w:rsidR="00D82023" w:rsidRPr="00C16E5E" w:rsidRDefault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B3 Professional and Career Development </w:t>
            </w:r>
          </w:p>
        </w:tc>
        <w:tc>
          <w:tcPr>
            <w:tcW w:w="2325" w:type="dxa"/>
          </w:tcPr>
          <w:p w:rsidR="00D82023" w:rsidRDefault="00D82023"/>
          <w:p w:rsidR="00C16E5E" w:rsidRDefault="00C16E5E"/>
          <w:p w:rsidR="00C16E5E" w:rsidRDefault="00C16E5E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  <w:tc>
          <w:tcPr>
            <w:tcW w:w="2325" w:type="dxa"/>
          </w:tcPr>
          <w:p w:rsidR="00D82023" w:rsidRDefault="00D82023"/>
        </w:tc>
      </w:tr>
      <w:tr w:rsidR="00C16E5E" w:rsidTr="00C16E5E">
        <w:tc>
          <w:tcPr>
            <w:tcW w:w="2323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lastRenderedPageBreak/>
              <w:t xml:space="preserve">RDF Sub-domains 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Experience/ training already undertaken 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Areas for development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Action – how will this be addressed?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Priority level (high, intermediate or low)</w:t>
            </w:r>
          </w:p>
        </w:tc>
        <w:tc>
          <w:tcPr>
            <w:tcW w:w="2325" w:type="dxa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Review date </w:t>
            </w:r>
          </w:p>
          <w:p w:rsidR="00C16E5E" w:rsidRPr="00E0749C" w:rsidRDefault="00C16E5E" w:rsidP="00C16E5E">
            <w:pPr>
              <w:rPr>
                <w:b/>
                <w:sz w:val="24"/>
              </w:rPr>
            </w:pPr>
          </w:p>
          <w:p w:rsidR="00C16E5E" w:rsidRPr="00E0749C" w:rsidRDefault="00C16E5E" w:rsidP="00C16E5E">
            <w:pPr>
              <w:rPr>
                <w:b/>
                <w:sz w:val="24"/>
              </w:rPr>
            </w:pPr>
          </w:p>
        </w:tc>
      </w:tr>
      <w:tr w:rsidR="00C16E5E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 xml:space="preserve">Domain C: Research Governance and Organisation </w:t>
            </w: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C16E5E" w:rsidRDefault="00C16E5E" w:rsidP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C1 Professional Conduct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C16E5E" w:rsidRDefault="00C16E5E" w:rsidP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C2 Research Management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C16E5E" w:rsidRDefault="00C16E5E" w:rsidP="00C16E5E">
            <w:pPr>
              <w:rPr>
                <w:sz w:val="24"/>
              </w:rPr>
            </w:pPr>
            <w:r w:rsidRPr="00C16E5E">
              <w:rPr>
                <w:sz w:val="24"/>
              </w:rPr>
              <w:t xml:space="preserve">C3 Finance, Funding and Resources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13948" w:type="dxa"/>
            <w:gridSpan w:val="6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b/>
                <w:sz w:val="24"/>
              </w:rPr>
            </w:pPr>
            <w:r w:rsidRPr="00E0749C">
              <w:rPr>
                <w:b/>
                <w:sz w:val="24"/>
              </w:rPr>
              <w:t>Domain D: Engagement, Influence and Impact</w:t>
            </w: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sz w:val="24"/>
              </w:rPr>
            </w:pPr>
            <w:r w:rsidRPr="00E0749C">
              <w:rPr>
                <w:sz w:val="24"/>
              </w:rPr>
              <w:t xml:space="preserve">D1 Working with others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sz w:val="24"/>
              </w:rPr>
            </w:pPr>
            <w:r w:rsidRPr="00E0749C">
              <w:rPr>
                <w:sz w:val="24"/>
              </w:rPr>
              <w:t xml:space="preserve">D2 Communication and Dissemination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  <w:tr w:rsidR="00C16E5E" w:rsidTr="00E0749C">
        <w:tc>
          <w:tcPr>
            <w:tcW w:w="2323" w:type="dxa"/>
            <w:shd w:val="clear" w:color="auto" w:fill="D9D9D9" w:themeFill="background1" w:themeFillShade="D9"/>
          </w:tcPr>
          <w:p w:rsidR="00C16E5E" w:rsidRPr="00E0749C" w:rsidRDefault="00C16E5E" w:rsidP="00C16E5E">
            <w:pPr>
              <w:rPr>
                <w:sz w:val="24"/>
              </w:rPr>
            </w:pPr>
            <w:r w:rsidRPr="00E0749C">
              <w:rPr>
                <w:sz w:val="24"/>
              </w:rPr>
              <w:t xml:space="preserve">D3 Engagement and Impact </w:t>
            </w: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  <w:tc>
          <w:tcPr>
            <w:tcW w:w="2325" w:type="dxa"/>
          </w:tcPr>
          <w:p w:rsidR="00C16E5E" w:rsidRPr="00C16E5E" w:rsidRDefault="00C16E5E" w:rsidP="00C16E5E">
            <w:pPr>
              <w:rPr>
                <w:sz w:val="24"/>
              </w:rPr>
            </w:pPr>
          </w:p>
        </w:tc>
      </w:tr>
    </w:tbl>
    <w:p w:rsidR="00E0749C" w:rsidRDefault="00E07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323"/>
        <w:gridCol w:w="2346"/>
        <w:gridCol w:w="2151"/>
      </w:tblGrid>
      <w:tr w:rsidR="00E0749C" w:rsidTr="00E0749C">
        <w:tc>
          <w:tcPr>
            <w:tcW w:w="7128" w:type="dxa"/>
          </w:tcPr>
          <w:p w:rsidR="00E0749C" w:rsidRDefault="00E0749C">
            <w:pPr>
              <w:rPr>
                <w:caps/>
              </w:rPr>
            </w:pPr>
            <w:r>
              <w:rPr>
                <w:caps/>
              </w:rPr>
              <w:t xml:space="preserve">Any other Comments </w:t>
            </w:r>
          </w:p>
          <w:p w:rsidR="00E0749C" w:rsidRDefault="00E0749C">
            <w:pPr>
              <w:rPr>
                <w:caps/>
              </w:rPr>
            </w:pPr>
          </w:p>
          <w:p w:rsidR="00E0749C" w:rsidRDefault="00E0749C">
            <w:pPr>
              <w:rPr>
                <w:caps/>
              </w:rPr>
            </w:pPr>
          </w:p>
          <w:p w:rsidR="00E0749C" w:rsidRDefault="00E0749C">
            <w:pPr>
              <w:rPr>
                <w:caps/>
              </w:rPr>
            </w:pPr>
          </w:p>
          <w:p w:rsidR="00E0749C" w:rsidRDefault="00E0749C">
            <w:pPr>
              <w:rPr>
                <w:caps/>
              </w:rPr>
            </w:pPr>
          </w:p>
          <w:p w:rsidR="00E0749C" w:rsidRPr="00E0749C" w:rsidRDefault="00E0749C">
            <w:pPr>
              <w:rPr>
                <w:caps/>
              </w:rPr>
            </w:pPr>
          </w:p>
        </w:tc>
        <w:tc>
          <w:tcPr>
            <w:tcW w:w="2323" w:type="dxa"/>
          </w:tcPr>
          <w:p w:rsidR="00E0749C" w:rsidRDefault="00E0749C">
            <w:r>
              <w:t xml:space="preserve">Student signature </w:t>
            </w:r>
          </w:p>
          <w:p w:rsidR="00E0749C" w:rsidRDefault="00E0749C"/>
          <w:p w:rsidR="00E0749C" w:rsidRDefault="00E0749C"/>
        </w:tc>
        <w:tc>
          <w:tcPr>
            <w:tcW w:w="2346" w:type="dxa"/>
          </w:tcPr>
          <w:p w:rsidR="00E0749C" w:rsidRDefault="00E0749C">
            <w:r>
              <w:t xml:space="preserve">Supervisor signature </w:t>
            </w:r>
          </w:p>
          <w:p w:rsidR="00E0749C" w:rsidRDefault="00E0749C"/>
          <w:p w:rsidR="00E0749C" w:rsidRDefault="00E0749C"/>
        </w:tc>
        <w:tc>
          <w:tcPr>
            <w:tcW w:w="2151" w:type="dxa"/>
          </w:tcPr>
          <w:p w:rsidR="00E0749C" w:rsidRDefault="00E0749C">
            <w:r>
              <w:t xml:space="preserve">Date </w:t>
            </w:r>
          </w:p>
        </w:tc>
      </w:tr>
    </w:tbl>
    <w:p w:rsidR="00A916DE" w:rsidRDefault="00A916DE"/>
    <w:sectPr w:rsidR="00A916DE" w:rsidSect="00A916D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FCC" w:rsidRDefault="00D84FCC" w:rsidP="00E26C3A">
      <w:pPr>
        <w:spacing w:after="0" w:line="240" w:lineRule="auto"/>
      </w:pPr>
      <w:r>
        <w:separator/>
      </w:r>
    </w:p>
  </w:endnote>
  <w:endnote w:type="continuationSeparator" w:id="0">
    <w:p w:rsidR="00D84FCC" w:rsidRDefault="00D84FCC" w:rsidP="00E2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09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C3A" w:rsidRDefault="00E26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C3A" w:rsidRDefault="00E2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FCC" w:rsidRDefault="00D84FCC" w:rsidP="00E26C3A">
      <w:pPr>
        <w:spacing w:after="0" w:line="240" w:lineRule="auto"/>
      </w:pPr>
      <w:r>
        <w:separator/>
      </w:r>
    </w:p>
  </w:footnote>
  <w:footnote w:type="continuationSeparator" w:id="0">
    <w:p w:rsidR="00D84FCC" w:rsidRDefault="00D84FCC" w:rsidP="00E2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15"/>
    <w:rsid w:val="00175470"/>
    <w:rsid w:val="001E0B7F"/>
    <w:rsid w:val="00227615"/>
    <w:rsid w:val="00464CF1"/>
    <w:rsid w:val="004A2853"/>
    <w:rsid w:val="006954D5"/>
    <w:rsid w:val="007C1A20"/>
    <w:rsid w:val="008F153C"/>
    <w:rsid w:val="00A03A00"/>
    <w:rsid w:val="00A05EB8"/>
    <w:rsid w:val="00A916DE"/>
    <w:rsid w:val="00BA271E"/>
    <w:rsid w:val="00BE1AC3"/>
    <w:rsid w:val="00C16E5E"/>
    <w:rsid w:val="00CC4B33"/>
    <w:rsid w:val="00D82023"/>
    <w:rsid w:val="00D84FCC"/>
    <w:rsid w:val="00D97053"/>
    <w:rsid w:val="00E0749C"/>
    <w:rsid w:val="00E15A2A"/>
    <w:rsid w:val="00E26C3A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61422"/>
  <w15:chartTrackingRefBased/>
  <w15:docId w15:val="{F72AF017-8548-4A1D-A12E-FAE6A59E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3A"/>
  </w:style>
  <w:style w:type="paragraph" w:styleId="Footer">
    <w:name w:val="footer"/>
    <w:basedOn w:val="Normal"/>
    <w:link w:val="FooterChar"/>
    <w:uiPriority w:val="99"/>
    <w:unhideWhenUsed/>
    <w:rsid w:val="00E2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C3A"/>
  </w:style>
  <w:style w:type="character" w:styleId="Hyperlink">
    <w:name w:val="Hyperlink"/>
    <w:basedOn w:val="DefaultParagraphFont"/>
    <w:uiPriority w:val="99"/>
    <w:unhideWhenUsed/>
    <w:rsid w:val="00A05E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4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tae.ac.uk/vitae-publications/rdf-related/researcher-development-framework-rdf-vitae.pdf/vie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itae.ac.uk/researchers-professional-development/about-the-vitae-researcher-development-framewor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ed.ac.uk/institute-academic-development/postgraduate/doctor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dd.adobe.com/view/2a7deeb0-afeb-49bf-af3f-29d68027b5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 Fiona</dc:creator>
  <cp:keywords/>
  <dc:description/>
  <cp:lastModifiedBy>PHILIPPI Fiona</cp:lastModifiedBy>
  <cp:revision>2</cp:revision>
  <dcterms:created xsi:type="dcterms:W3CDTF">2021-05-17T13:08:00Z</dcterms:created>
  <dcterms:modified xsi:type="dcterms:W3CDTF">2021-05-17T13:08:00Z</dcterms:modified>
</cp:coreProperties>
</file>